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4A3EC" w14:textId="77777777" w:rsidR="00FE067E" w:rsidRDefault="00CD36CF" w:rsidP="002010BF">
      <w:pPr>
        <w:pStyle w:val="TitlePageOrigin"/>
      </w:pPr>
      <w:r>
        <w:t>WEST virginia legislature</w:t>
      </w:r>
    </w:p>
    <w:p w14:paraId="124151CE" w14:textId="50532566" w:rsidR="00CD36CF" w:rsidRDefault="00CD36CF" w:rsidP="002010BF">
      <w:pPr>
        <w:pStyle w:val="TitlePageSession"/>
      </w:pPr>
      <w:r>
        <w:t>20</w:t>
      </w:r>
      <w:r w:rsidR="00081D6D">
        <w:t>2</w:t>
      </w:r>
      <w:r w:rsidR="0039617B">
        <w:t>5</w:t>
      </w:r>
      <w:r>
        <w:t xml:space="preserve"> regular session</w:t>
      </w:r>
    </w:p>
    <w:p w14:paraId="6EE50F46" w14:textId="1524C99D" w:rsidR="00AC3B58" w:rsidRPr="00AC3B58" w:rsidRDefault="00661AE7" w:rsidP="002010BF">
      <w:pPr>
        <w:pStyle w:val="TitlePageBillPrefix"/>
      </w:pPr>
      <w:r>
        <w:t>Introduced</w:t>
      </w:r>
    </w:p>
    <w:p w14:paraId="6487EEAF" w14:textId="1E552AA0" w:rsidR="00CD36CF" w:rsidRDefault="00834CAF" w:rsidP="002010BF">
      <w:pPr>
        <w:pStyle w:val="BillNumber"/>
      </w:pPr>
      <w:sdt>
        <w:sdtPr>
          <w:tag w:val="Chamber"/>
          <w:id w:val="893011969"/>
          <w:lock w:val="sdtLocked"/>
          <w:placeholder>
            <w:docPart w:val="81E8CBF28C1D4E31A874A592DCD5AA50"/>
          </w:placeholder>
          <w:dropDownList>
            <w:listItem w:displayText="House" w:value="House"/>
            <w:listItem w:displayText="Senate" w:value="Senate"/>
          </w:dropDownList>
        </w:sdtPr>
        <w:sdtEndPr/>
        <w:sdtContent>
          <w:r w:rsidR="004A2A92">
            <w:t>House</w:t>
          </w:r>
        </w:sdtContent>
      </w:sdt>
      <w:r w:rsidR="00303684">
        <w:t xml:space="preserve"> </w:t>
      </w:r>
      <w:r w:rsidR="00CD36CF">
        <w:t xml:space="preserve">Bill </w:t>
      </w:r>
      <w:sdt>
        <w:sdtPr>
          <w:tag w:val="BNum"/>
          <w:id w:val="1645317809"/>
          <w:lock w:val="sdtLocked"/>
          <w:placeholder>
            <w:docPart w:val="348D20CCDFCA4344AAC9718C8B893904"/>
          </w:placeholder>
          <w:text/>
        </w:sdtPr>
        <w:sdtEndPr/>
        <w:sdtContent>
          <w:r>
            <w:t>2689</w:t>
          </w:r>
        </w:sdtContent>
      </w:sdt>
    </w:p>
    <w:sdt>
      <w:sdtPr>
        <w:rPr>
          <w:smallCaps/>
        </w:rPr>
        <w:alias w:val="Sponsors"/>
        <w:tag w:val="Sponsors"/>
        <w:id w:val="-1556001052"/>
        <w:placeholder>
          <w:docPart w:val="DefaultPlaceholder_-1854013440"/>
        </w:placeholder>
      </w:sdtPr>
      <w:sdtEndPr/>
      <w:sdtContent>
        <w:p w14:paraId="121362A2" w14:textId="5E7997F4" w:rsidR="004A2A92" w:rsidRDefault="004A2A92" w:rsidP="002010BF">
          <w:pPr>
            <w:pStyle w:val="References"/>
            <w:rPr>
              <w:smallCaps/>
            </w:rPr>
          </w:pPr>
          <w:r>
            <w:rPr>
              <w:smallCaps/>
            </w:rPr>
            <w:t>By Delegate</w:t>
          </w:r>
          <w:r w:rsidR="00FD70D9">
            <w:rPr>
              <w:smallCaps/>
            </w:rPr>
            <w:t>s</w:t>
          </w:r>
          <w:r>
            <w:rPr>
              <w:smallCaps/>
            </w:rPr>
            <w:t xml:space="preserve"> Chiarelli</w:t>
          </w:r>
          <w:r w:rsidR="00FD70D9">
            <w:rPr>
              <w:smallCaps/>
            </w:rPr>
            <w:t xml:space="preserve">, Pritt, Jeffries, Mazzocchi, Akers, Kimble, Phillips, Mallow, Street, Maynor, and Funkhouser </w:t>
          </w:r>
          <w:r>
            <w:rPr>
              <w:smallCaps/>
            </w:rPr>
            <w:t xml:space="preserve"> </w:t>
          </w:r>
        </w:p>
      </w:sdtContent>
    </w:sdt>
    <w:p w14:paraId="027E7B1B" w14:textId="748844A0" w:rsidR="009D742D" w:rsidRDefault="00CD36CF" w:rsidP="009D742D">
      <w:pPr>
        <w:pStyle w:val="References"/>
        <w:sectPr w:rsidR="009D742D" w:rsidSect="009D742D">
          <w:pgSz w:w="12240" w:h="15840" w:code="1"/>
          <w:pgMar w:top="1440" w:right="1440" w:bottom="1440" w:left="1440" w:header="720" w:footer="720" w:gutter="0"/>
          <w:lnNumType w:countBy="1" w:restart="newSection"/>
          <w:pgNumType w:start="1"/>
          <w:cols w:space="720"/>
          <w:docGrid w:linePitch="360"/>
        </w:sectPr>
      </w:pPr>
      <w:r>
        <w:t>[</w:t>
      </w:r>
      <w:sdt>
        <w:sdtPr>
          <w:tag w:val="References"/>
          <w:id w:val="-1043047873"/>
          <w:placeholder>
            <w:docPart w:val="7D44C2F143B24EB2BBD233D9DBF7694C"/>
          </w:placeholder>
          <w:text w:multiLine="1"/>
        </w:sdtPr>
        <w:sdtEndPr/>
        <w:sdtContent>
          <w:r w:rsidR="00834CAF">
            <w:t>Introduced February 20, 2025; referred to the Committee on the Judiciary</w:t>
          </w:r>
        </w:sdtContent>
      </w:sdt>
      <w:r>
        <w:t>]</w:t>
      </w:r>
      <w:r w:rsidR="00661AE7">
        <w:t xml:space="preserve"> </w:t>
      </w:r>
    </w:p>
    <w:p w14:paraId="7CE48A23" w14:textId="109A2D56" w:rsidR="0087384F" w:rsidRPr="0087384F" w:rsidRDefault="0087384F" w:rsidP="009D742D">
      <w:pPr>
        <w:pStyle w:val="TitleSection"/>
        <w:rPr>
          <w:i/>
        </w:rPr>
      </w:pPr>
      <w:r w:rsidRPr="0087384F">
        <w:lastRenderedPageBreak/>
        <w:t>A BILL to amend the Code of West Virginia, 1931, as amended, by adding thereto a new chapter, designated</w:t>
      </w:r>
      <w:r w:rsidR="00661AE7">
        <w:t xml:space="preserve"> </w:t>
      </w:r>
      <w:r w:rsidRPr="0087384F">
        <w:t>§49A-1-101, §49A-1-102, §49A-1-103, §49A-1-104, §49A-1-105, §49A-1-106, and §49A-1-107 all relating to creating liability for publishers and distributors of sexual material harmful to minors; providing definitions; relating to what constitutes reasonable age verification; providing exceptions to applicability of this article; requiring a commercial entity that provides pornography and other materials defined as being harmful to minors as a substantial portion of the entity's content to verify the age of individuals accessing the material</w:t>
      </w:r>
      <w:r w:rsidR="00661AE7">
        <w:t xml:space="preserve"> </w:t>
      </w:r>
      <w:r w:rsidRPr="0087384F">
        <w:t>and establishing</w:t>
      </w:r>
      <w:r w:rsidR="00661AE7">
        <w:t xml:space="preserve"> liability and</w:t>
      </w:r>
      <w:r w:rsidRPr="0087384F">
        <w:t xml:space="preserve"> a cause of action</w:t>
      </w:r>
      <w:r w:rsidR="00661AE7">
        <w:t xml:space="preserve">; </w:t>
      </w:r>
      <w:r w:rsidRPr="0087384F">
        <w:t xml:space="preserve"> for the retention of data;  imposing liability for publishers and distributors of material harmful to minors who fail to comply with verification requirements; imposing liability for publishers and distributors of material that is obscene or child pornography; and providing that an internet service provider or hosting entity is not liable for hosting or transmitting material harmful to minors to the extent that it is not the creator of the material; providing a five year statute of limitations to these civil actions; relating to certain civil actions allowable by the Attorney General, relating to remedy of civil penalties, relating to how amount of civil penalties are to be based; relating to a five year statute of limitations for civil actions relating for </w:t>
      </w:r>
      <w:r w:rsidR="00DC78F1">
        <w:t>A</w:t>
      </w:r>
      <w:r w:rsidRPr="0087384F">
        <w:t xml:space="preserve">ttorney </w:t>
      </w:r>
      <w:r w:rsidR="00DC78F1">
        <w:t>G</w:t>
      </w:r>
      <w:r w:rsidRPr="0087384F">
        <w:t>eneral civil actions; relating to rule-making authority of the Office of Technology; relating to enforcement of the provisions of this article; and relating to a severability section.</w:t>
      </w:r>
    </w:p>
    <w:p w14:paraId="5E70C3A2" w14:textId="0A5513C8" w:rsidR="005E0995" w:rsidRPr="001B2425" w:rsidRDefault="005E0995" w:rsidP="009D742D">
      <w:pPr>
        <w:pStyle w:val="EnactingClause"/>
        <w:rPr>
          <w:color w:val="auto"/>
          <w:u w:val="single"/>
        </w:rPr>
      </w:pPr>
      <w:r w:rsidRPr="001B2425">
        <w:rPr>
          <w:color w:val="auto"/>
        </w:rPr>
        <w:t>Be it enacted by the Legislature of West Virginia:</w:t>
      </w:r>
      <w:r w:rsidRPr="001B2425">
        <w:rPr>
          <w:color w:val="auto"/>
          <w:u w:val="single"/>
        </w:rPr>
        <w:t xml:space="preserve"> </w:t>
      </w:r>
    </w:p>
    <w:p w14:paraId="270E142A" w14:textId="77777777" w:rsidR="005E0995" w:rsidRPr="001B2425" w:rsidRDefault="005E0995" w:rsidP="009D742D">
      <w:pPr>
        <w:pStyle w:val="Note"/>
        <w:widowControl/>
        <w:rPr>
          <w:color w:val="auto"/>
        </w:rPr>
        <w:sectPr w:rsidR="005E0995" w:rsidRPr="001B2425" w:rsidSect="009D742D">
          <w:headerReference w:type="default" r:id="rId8"/>
          <w:footerReference w:type="default" r:id="rId9"/>
          <w:pgSz w:w="12240" w:h="15840" w:code="1"/>
          <w:pgMar w:top="1440" w:right="1440" w:bottom="1440" w:left="1440" w:header="720" w:footer="720" w:gutter="0"/>
          <w:lnNumType w:countBy="1" w:restart="newSection"/>
          <w:pgNumType w:start="1"/>
          <w:cols w:space="720"/>
          <w:docGrid w:linePitch="360"/>
        </w:sectPr>
      </w:pPr>
    </w:p>
    <w:p w14:paraId="0E3B85A8" w14:textId="77777777" w:rsidR="0087384F" w:rsidRPr="00EC78D8" w:rsidRDefault="0087384F" w:rsidP="009D742D">
      <w:pPr>
        <w:pStyle w:val="ChapterHeading"/>
        <w:widowControl/>
        <w:rPr>
          <w:u w:val="single"/>
        </w:rPr>
      </w:pPr>
      <w:r w:rsidRPr="00EC78D8">
        <w:rPr>
          <w:u w:val="single"/>
        </w:rPr>
        <w:t>CHAPTER 49A. CHILD ONLINE PROTECTION and LIABILITY.</w:t>
      </w:r>
    </w:p>
    <w:p w14:paraId="1C833E66" w14:textId="77777777" w:rsidR="0087384F" w:rsidRPr="00EC78D8" w:rsidRDefault="0087384F" w:rsidP="009D742D">
      <w:pPr>
        <w:pStyle w:val="ArticleHeading"/>
        <w:widowControl/>
        <w:rPr>
          <w:u w:val="single"/>
        </w:rPr>
      </w:pPr>
      <w:bookmarkStart w:id="0" w:name="_Hlk147307261"/>
      <w:r w:rsidRPr="00EC78D8">
        <w:rPr>
          <w:u w:val="single"/>
        </w:rPr>
        <w:t xml:space="preserve">ARTICLE 1. </w:t>
      </w:r>
      <w:bookmarkStart w:id="1" w:name="_Hlk155704735"/>
      <w:r w:rsidRPr="00EC78D8">
        <w:rPr>
          <w:u w:val="single"/>
        </w:rPr>
        <w:t>Liability for Publishers and distributors of sexual material harmful to minors</w:t>
      </w:r>
      <w:bookmarkEnd w:id="1"/>
      <w:r w:rsidRPr="00EC78D8">
        <w:rPr>
          <w:u w:val="single"/>
        </w:rPr>
        <w:t>.</w:t>
      </w:r>
    </w:p>
    <w:bookmarkEnd w:id="0"/>
    <w:p w14:paraId="71FD83A7" w14:textId="77777777" w:rsidR="0087384F" w:rsidRPr="008F31A9" w:rsidRDefault="0087384F" w:rsidP="008F31A9">
      <w:pPr>
        <w:pStyle w:val="SectionHeading"/>
        <w:rPr>
          <w:u w:val="single"/>
        </w:rPr>
      </w:pPr>
      <w:r w:rsidRPr="008F31A9">
        <w:rPr>
          <w:u w:val="single"/>
        </w:rPr>
        <w:t>§49A-1-101. Definitions.</w:t>
      </w:r>
    </w:p>
    <w:p w14:paraId="25B08B24" w14:textId="77777777" w:rsidR="0087384F" w:rsidRPr="00EC78D8" w:rsidRDefault="0087384F" w:rsidP="009D742D">
      <w:pPr>
        <w:spacing w:after="0" w:line="480" w:lineRule="auto"/>
        <w:ind w:firstLine="720"/>
        <w:jc w:val="both"/>
        <w:rPr>
          <w:rFonts w:ascii="Arial" w:eastAsia="Calibri" w:hAnsi="Arial" w:cs="Arial"/>
          <w:color w:val="000000"/>
          <w:kern w:val="0"/>
          <w:u w:val="single"/>
        </w:rPr>
      </w:pPr>
      <w:r w:rsidRPr="00EC78D8">
        <w:rPr>
          <w:rFonts w:ascii="Arial" w:eastAsia="Calibri" w:hAnsi="Arial" w:cs="Arial"/>
          <w:color w:val="000000"/>
          <w:kern w:val="0"/>
          <w:u w:val="single"/>
          <w14:ligatures w14:val="none"/>
        </w:rPr>
        <w:t>As used in this chapter:</w:t>
      </w:r>
    </w:p>
    <w:p w14:paraId="00D6A618" w14:textId="54D8AF5F"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DC304F">
        <w:rPr>
          <w:rFonts w:ascii="Arial" w:eastAsia="Calibri" w:hAnsi="Arial" w:cs="Arial"/>
          <w:kern w:val="0"/>
          <w:u w:val="single"/>
          <w14:ligatures w14:val="none"/>
        </w:rPr>
        <w:lastRenderedPageBreak/>
        <w:t>(1)</w:t>
      </w:r>
      <w:r w:rsidRPr="00EC78D8">
        <w:rPr>
          <w:rFonts w:ascii="Arial" w:eastAsia="Calibri" w:hAnsi="Arial" w:cs="Arial"/>
          <w:color w:val="000000"/>
          <w:kern w:val="0"/>
          <w:u w:val="single"/>
          <w14:ligatures w14:val="none"/>
        </w:rPr>
        <w:t xml:space="preserve"> </w:t>
      </w:r>
      <w:r w:rsidR="00363FEC">
        <w:rPr>
          <w:rFonts w:ascii="Arial" w:eastAsia="Calibri" w:hAnsi="Arial" w:cs="Arial"/>
          <w:color w:val="000000"/>
          <w:kern w:val="0"/>
          <w:u w:val="single"/>
          <w14:ligatures w14:val="none"/>
        </w:rPr>
        <w:t>"</w:t>
      </w:r>
      <w:r w:rsidRPr="00EC78D8">
        <w:rPr>
          <w:rFonts w:ascii="Arial" w:eastAsia="Calibri" w:hAnsi="Arial" w:cs="Arial"/>
          <w:color w:val="000000"/>
          <w:kern w:val="0"/>
          <w:u w:val="single"/>
          <w14:ligatures w14:val="none"/>
        </w:rPr>
        <w:t>Application</w:t>
      </w:r>
      <w:r w:rsidR="00363FEC">
        <w:rPr>
          <w:rFonts w:ascii="Arial" w:eastAsia="Calibri" w:hAnsi="Arial" w:cs="Arial"/>
          <w:color w:val="000000"/>
          <w:kern w:val="0"/>
          <w:u w:val="single"/>
          <w14:ligatures w14:val="none"/>
        </w:rPr>
        <w:t>"</w:t>
      </w:r>
      <w:r w:rsidRPr="00EC78D8">
        <w:rPr>
          <w:rFonts w:ascii="Arial" w:eastAsia="Calibri" w:hAnsi="Arial" w:cs="Arial"/>
          <w:color w:val="000000"/>
          <w:kern w:val="0"/>
          <w:u w:val="single"/>
          <w14:ligatures w14:val="none"/>
        </w:rPr>
        <w:t xml:space="preserve"> means, as used in this section, a computer software program designed to run on a smartphone, computer tablet, mobile device, smart television, desktop, or other application enabled devices.</w:t>
      </w:r>
    </w:p>
    <w:p w14:paraId="45AE9B2B" w14:textId="6D26E15A"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DC304F">
        <w:rPr>
          <w:rFonts w:ascii="Arial" w:eastAsia="Calibri" w:hAnsi="Arial" w:cs="Arial"/>
          <w:kern w:val="0"/>
          <w:u w:val="single"/>
          <w14:ligatures w14:val="none"/>
        </w:rPr>
        <w:t>(2)</w:t>
      </w:r>
      <w:r w:rsidRPr="00EC78D8">
        <w:rPr>
          <w:rFonts w:ascii="Arial" w:eastAsia="Calibri" w:hAnsi="Arial" w:cs="Arial"/>
          <w:color w:val="000000"/>
          <w:kern w:val="0"/>
          <w:u w:val="single"/>
          <w14:ligatures w14:val="none"/>
        </w:rPr>
        <w:t xml:space="preserve"> </w:t>
      </w:r>
      <w:r w:rsidR="00363FEC">
        <w:rPr>
          <w:rFonts w:ascii="Arial" w:eastAsia="Calibri" w:hAnsi="Arial" w:cs="Arial"/>
          <w:color w:val="000000"/>
          <w:kern w:val="0"/>
          <w:u w:val="single"/>
          <w14:ligatures w14:val="none"/>
        </w:rPr>
        <w:t>"</w:t>
      </w:r>
      <w:r w:rsidRPr="00EC78D8">
        <w:rPr>
          <w:rFonts w:ascii="Arial" w:eastAsia="Calibri" w:hAnsi="Arial" w:cs="Arial"/>
          <w:color w:val="000000"/>
          <w:kern w:val="0"/>
          <w:u w:val="single"/>
          <w14:ligatures w14:val="none"/>
        </w:rPr>
        <w:t>Child pornography</w:t>
      </w:r>
      <w:r w:rsidR="00363FEC">
        <w:rPr>
          <w:rFonts w:ascii="Arial" w:eastAsia="Calibri" w:hAnsi="Arial" w:cs="Arial"/>
          <w:color w:val="000000"/>
          <w:kern w:val="0"/>
          <w:u w:val="single"/>
          <w14:ligatures w14:val="none"/>
        </w:rPr>
        <w:t>"</w:t>
      </w:r>
      <w:r w:rsidRPr="00EC78D8">
        <w:rPr>
          <w:rFonts w:ascii="Arial" w:eastAsia="Calibri" w:hAnsi="Arial" w:cs="Arial"/>
          <w:color w:val="000000"/>
          <w:kern w:val="0"/>
          <w:u w:val="single"/>
          <w14:ligatures w14:val="none"/>
        </w:rPr>
        <w:t xml:space="preserve"> is defined as any material visually portraying a minor engaged in any sexually explicit conduct as those terms are used in West Virginia Code §61-8C-1.</w:t>
      </w:r>
    </w:p>
    <w:p w14:paraId="5683A028" w14:textId="7E2B2E05"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DC304F">
        <w:rPr>
          <w:rFonts w:ascii="Arial" w:eastAsia="Calibri" w:hAnsi="Arial" w:cs="Arial"/>
          <w:kern w:val="0"/>
          <w:u w:val="single"/>
          <w14:ligatures w14:val="none"/>
        </w:rPr>
        <w:t>(3)</w:t>
      </w:r>
      <w:r w:rsidRPr="00EC78D8">
        <w:rPr>
          <w:rFonts w:ascii="Arial" w:eastAsia="Calibri" w:hAnsi="Arial" w:cs="Arial"/>
          <w:color w:val="000000"/>
          <w:kern w:val="0"/>
          <w:u w:val="single"/>
          <w14:ligatures w14:val="none"/>
        </w:rPr>
        <w:t xml:space="preserve"> </w:t>
      </w:r>
      <w:r w:rsidR="00363FEC">
        <w:rPr>
          <w:rFonts w:ascii="Arial" w:eastAsia="Calibri" w:hAnsi="Arial" w:cs="Arial"/>
          <w:color w:val="000000"/>
          <w:kern w:val="0"/>
          <w:u w:val="single"/>
          <w14:ligatures w14:val="none"/>
        </w:rPr>
        <w:t>"</w:t>
      </w:r>
      <w:r w:rsidRPr="00EC78D8">
        <w:rPr>
          <w:rFonts w:ascii="Arial" w:eastAsia="Calibri" w:hAnsi="Arial" w:cs="Arial"/>
          <w:color w:val="000000"/>
          <w:kern w:val="0"/>
          <w:u w:val="single"/>
          <w14:ligatures w14:val="none"/>
        </w:rPr>
        <w:t>Commercial entity</w:t>
      </w:r>
      <w:r w:rsidR="00363FEC">
        <w:rPr>
          <w:rFonts w:ascii="Arial" w:eastAsia="Calibri" w:hAnsi="Arial" w:cs="Arial"/>
          <w:color w:val="000000"/>
          <w:kern w:val="0"/>
          <w:u w:val="single"/>
          <w14:ligatures w14:val="none"/>
        </w:rPr>
        <w:t>"</w:t>
      </w:r>
      <w:r w:rsidRPr="00EC78D8">
        <w:rPr>
          <w:rFonts w:ascii="Arial" w:eastAsia="Calibri" w:hAnsi="Arial" w:cs="Arial"/>
          <w:color w:val="000000"/>
          <w:kern w:val="0"/>
          <w:u w:val="single"/>
          <w14:ligatures w14:val="none"/>
        </w:rPr>
        <w:t xml:space="preserve"> includes a corporation, limited liability company, partnership, limited partnership, sole proprietorship, or other legally recognized entity.</w:t>
      </w:r>
    </w:p>
    <w:p w14:paraId="12A3F42D" w14:textId="523608BE"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DC304F">
        <w:rPr>
          <w:rFonts w:ascii="Arial" w:eastAsia="Calibri" w:hAnsi="Arial" w:cs="Arial"/>
          <w:kern w:val="0"/>
          <w:u w:val="single"/>
          <w14:ligatures w14:val="none"/>
        </w:rPr>
        <w:t>(4)</w:t>
      </w:r>
      <w:r w:rsidRPr="00EC78D8">
        <w:rPr>
          <w:rFonts w:ascii="Arial" w:eastAsia="Calibri" w:hAnsi="Arial" w:cs="Arial"/>
          <w:color w:val="000000"/>
          <w:kern w:val="0"/>
          <w:u w:val="single"/>
          <w14:ligatures w14:val="none"/>
        </w:rPr>
        <w:t xml:space="preserve"> "Digital identification" means information stored on a digital network that may be accessed by a commercial entity and that serves as proof of the identity of an individual. </w:t>
      </w:r>
      <w:r w:rsidR="00363FEC">
        <w:rPr>
          <w:rFonts w:ascii="Arial" w:eastAsia="Calibri" w:hAnsi="Arial" w:cs="Arial"/>
          <w:color w:val="000000"/>
          <w:kern w:val="0"/>
          <w:u w:val="single"/>
          <w14:ligatures w14:val="none"/>
        </w:rPr>
        <w:t>"</w:t>
      </w:r>
      <w:r w:rsidRPr="00EC78D8">
        <w:rPr>
          <w:rFonts w:ascii="Arial" w:eastAsia="Calibri" w:hAnsi="Arial" w:cs="Arial"/>
          <w:color w:val="000000"/>
          <w:kern w:val="0"/>
          <w:u w:val="single"/>
          <w14:ligatures w14:val="none"/>
        </w:rPr>
        <w:t>Digital identification</w:t>
      </w:r>
      <w:r w:rsidR="00363FEC">
        <w:rPr>
          <w:rFonts w:ascii="Arial" w:eastAsia="Calibri" w:hAnsi="Arial" w:cs="Arial"/>
          <w:color w:val="000000"/>
          <w:kern w:val="0"/>
          <w:u w:val="single"/>
          <w14:ligatures w14:val="none"/>
        </w:rPr>
        <w:t>"</w:t>
      </w:r>
      <w:r w:rsidRPr="00EC78D8">
        <w:rPr>
          <w:rFonts w:ascii="Arial" w:eastAsia="Calibri" w:hAnsi="Arial" w:cs="Arial"/>
          <w:color w:val="000000"/>
          <w:kern w:val="0"/>
          <w:u w:val="single"/>
          <w14:ligatures w14:val="none"/>
        </w:rPr>
        <w:t xml:space="preserve"> shall include but not be limited to the West Virginia Mobile ID.</w:t>
      </w:r>
    </w:p>
    <w:p w14:paraId="36DB2D6D" w14:textId="36C7F2B2"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DC304F">
        <w:rPr>
          <w:rFonts w:ascii="Arial" w:eastAsia="Calibri" w:hAnsi="Arial" w:cs="Arial"/>
          <w:kern w:val="0"/>
          <w:u w:val="single"/>
          <w14:ligatures w14:val="none"/>
        </w:rPr>
        <w:t>(5)</w:t>
      </w:r>
      <w:r w:rsidRPr="00350333">
        <w:rPr>
          <w:rFonts w:ascii="Arial" w:eastAsia="Calibri" w:hAnsi="Arial" w:cs="Arial"/>
          <w:color w:val="2E74B5" w:themeColor="accent1" w:themeShade="BF"/>
          <w:kern w:val="0"/>
          <w:u w:val="single"/>
          <w14:ligatures w14:val="none"/>
        </w:rPr>
        <w:t xml:space="preserve"> </w:t>
      </w:r>
      <w:r w:rsidR="00363FEC">
        <w:rPr>
          <w:rFonts w:ascii="Arial" w:eastAsia="Calibri" w:hAnsi="Arial" w:cs="Arial"/>
          <w:color w:val="000000"/>
          <w:kern w:val="0"/>
          <w:u w:val="single"/>
          <w14:ligatures w14:val="none"/>
        </w:rPr>
        <w:t>"</w:t>
      </w:r>
      <w:r w:rsidRPr="00EC78D8">
        <w:rPr>
          <w:rFonts w:ascii="Arial" w:eastAsia="Calibri" w:hAnsi="Arial" w:cs="Arial"/>
          <w:color w:val="000000"/>
          <w:kern w:val="0"/>
          <w:u w:val="single"/>
          <w14:ligatures w14:val="none"/>
        </w:rPr>
        <w:t>Distribute</w:t>
      </w:r>
      <w:r w:rsidR="00363FEC">
        <w:rPr>
          <w:rFonts w:ascii="Arial" w:eastAsia="Calibri" w:hAnsi="Arial" w:cs="Arial"/>
          <w:color w:val="000000"/>
          <w:kern w:val="0"/>
          <w:u w:val="single"/>
          <w14:ligatures w14:val="none"/>
        </w:rPr>
        <w:t>"</w:t>
      </w:r>
      <w:r w:rsidRPr="00EC78D8">
        <w:rPr>
          <w:rFonts w:ascii="Arial" w:eastAsia="Calibri" w:hAnsi="Arial" w:cs="Arial"/>
          <w:color w:val="000000"/>
          <w:kern w:val="0"/>
          <w:u w:val="single"/>
          <w14:ligatures w14:val="none"/>
        </w:rPr>
        <w:t xml:space="preserve"> means to issue, sell, give, provide, deliver, transfer, transmute, circulate, or disseminate by any means.</w:t>
      </w:r>
    </w:p>
    <w:p w14:paraId="116A8897" w14:textId="77777777"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DC304F">
        <w:rPr>
          <w:rFonts w:ascii="Arial" w:eastAsia="Calibri" w:hAnsi="Arial" w:cs="Arial"/>
          <w:kern w:val="0"/>
          <w:u w:val="single"/>
          <w14:ligatures w14:val="none"/>
        </w:rPr>
        <w:t>(6)</w:t>
      </w:r>
      <w:r w:rsidRPr="00EC78D8">
        <w:rPr>
          <w:rFonts w:ascii="Arial" w:eastAsia="Calibri" w:hAnsi="Arial" w:cs="Arial"/>
          <w:color w:val="000000"/>
          <w:kern w:val="0"/>
          <w:u w:val="single"/>
          <w14:ligatures w14:val="none"/>
        </w:rPr>
        <w:t xml:space="preserve"> "Intentionally" means conduct that is willfully engaged and the consequences of such conduct results in a violation of this article.</w:t>
      </w:r>
    </w:p>
    <w:p w14:paraId="3F06C21A" w14:textId="34E70162"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DC304F">
        <w:rPr>
          <w:rFonts w:ascii="Arial" w:eastAsia="Calibri" w:hAnsi="Arial" w:cs="Arial"/>
          <w:kern w:val="0"/>
          <w:u w:val="single"/>
          <w14:ligatures w14:val="none"/>
        </w:rPr>
        <w:t>(7)</w:t>
      </w:r>
      <w:r w:rsidRPr="00EC78D8">
        <w:rPr>
          <w:rFonts w:ascii="Arial" w:eastAsia="Calibri" w:hAnsi="Arial" w:cs="Arial"/>
          <w:color w:val="000000"/>
          <w:kern w:val="0"/>
          <w:u w:val="single"/>
          <w14:ligatures w14:val="none"/>
        </w:rPr>
        <w:t xml:space="preserve"> </w:t>
      </w:r>
      <w:r w:rsidR="00363FEC">
        <w:rPr>
          <w:rFonts w:ascii="Arial" w:eastAsia="Calibri" w:hAnsi="Arial" w:cs="Arial"/>
          <w:color w:val="000000"/>
          <w:kern w:val="0"/>
          <w:u w:val="single"/>
          <w14:ligatures w14:val="none"/>
        </w:rPr>
        <w:t>"</w:t>
      </w:r>
      <w:r w:rsidRPr="00EC78D8">
        <w:rPr>
          <w:rFonts w:ascii="Arial" w:eastAsia="Calibri" w:hAnsi="Arial" w:cs="Arial"/>
          <w:color w:val="000000"/>
          <w:kern w:val="0"/>
          <w:u w:val="single"/>
          <w14:ligatures w14:val="none"/>
        </w:rPr>
        <w:t>Internet</w:t>
      </w:r>
      <w:r w:rsidR="00363FEC">
        <w:rPr>
          <w:rFonts w:ascii="Arial" w:eastAsia="Calibri" w:hAnsi="Arial" w:cs="Arial"/>
          <w:color w:val="000000"/>
          <w:kern w:val="0"/>
          <w:u w:val="single"/>
          <w14:ligatures w14:val="none"/>
        </w:rPr>
        <w:t>"</w:t>
      </w:r>
      <w:r w:rsidRPr="00EC78D8">
        <w:rPr>
          <w:rFonts w:ascii="Arial" w:eastAsia="Calibri" w:hAnsi="Arial" w:cs="Arial"/>
          <w:color w:val="000000"/>
          <w:kern w:val="0"/>
          <w:u w:val="single"/>
          <w14:ligatures w14:val="none"/>
        </w:rPr>
        <w:t xml:space="preserve"> means the international computer network of both federal and non-federal interoperable packet switched data networks.</w:t>
      </w:r>
    </w:p>
    <w:p w14:paraId="01513099" w14:textId="5EE1CB1A"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DC304F">
        <w:rPr>
          <w:rFonts w:ascii="Arial" w:eastAsia="Calibri" w:hAnsi="Arial" w:cs="Arial"/>
          <w:kern w:val="0"/>
          <w:u w:val="single"/>
          <w14:ligatures w14:val="none"/>
        </w:rPr>
        <w:t>(8)</w:t>
      </w:r>
      <w:r w:rsidRPr="00EC78D8">
        <w:rPr>
          <w:rFonts w:ascii="Arial" w:eastAsia="Calibri" w:hAnsi="Arial" w:cs="Arial"/>
          <w:color w:val="000000"/>
          <w:kern w:val="0"/>
          <w:u w:val="single"/>
          <w14:ligatures w14:val="none"/>
        </w:rPr>
        <w:t xml:space="preserve"> </w:t>
      </w:r>
      <w:r w:rsidR="00363FEC">
        <w:rPr>
          <w:rFonts w:ascii="Arial" w:eastAsia="Calibri" w:hAnsi="Arial" w:cs="Arial"/>
          <w:color w:val="000000"/>
          <w:kern w:val="0"/>
          <w:u w:val="single"/>
          <w14:ligatures w14:val="none"/>
        </w:rPr>
        <w:t>"</w:t>
      </w:r>
      <w:r w:rsidRPr="00EC78D8">
        <w:rPr>
          <w:rFonts w:ascii="Arial" w:eastAsia="Calibri" w:hAnsi="Arial" w:cs="Arial"/>
          <w:color w:val="000000"/>
          <w:kern w:val="0"/>
          <w:u w:val="single"/>
          <w14:ligatures w14:val="none"/>
        </w:rPr>
        <w:t>Knowingly" means, with respect to conduct or to a circumstance described by a statute defining an offense, that a person is aware by documentation or action that the person's conduct is of that nature or that the circumstance exists.</w:t>
      </w:r>
    </w:p>
    <w:p w14:paraId="22C20632" w14:textId="16259900"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DC304F">
        <w:rPr>
          <w:rFonts w:ascii="Arial" w:eastAsia="Calibri" w:hAnsi="Arial" w:cs="Arial"/>
          <w:kern w:val="0"/>
          <w:u w:val="single"/>
          <w14:ligatures w14:val="none"/>
        </w:rPr>
        <w:t>(9)</w:t>
      </w:r>
      <w:r w:rsidRPr="00EC78D8">
        <w:rPr>
          <w:rFonts w:ascii="Arial" w:eastAsia="Calibri" w:hAnsi="Arial" w:cs="Arial"/>
          <w:color w:val="000000"/>
          <w:kern w:val="0"/>
          <w:u w:val="single"/>
          <w14:ligatures w14:val="none"/>
        </w:rPr>
        <w:t xml:space="preserve"> </w:t>
      </w:r>
      <w:r w:rsidR="00363FEC">
        <w:rPr>
          <w:rFonts w:ascii="Arial" w:eastAsia="Calibri" w:hAnsi="Arial" w:cs="Arial"/>
          <w:color w:val="000000"/>
          <w:kern w:val="0"/>
          <w:u w:val="single"/>
          <w14:ligatures w14:val="none"/>
        </w:rPr>
        <w:t>"</w:t>
      </w:r>
      <w:r w:rsidRPr="00EC78D8">
        <w:rPr>
          <w:rFonts w:ascii="Arial" w:eastAsia="Calibri" w:hAnsi="Arial" w:cs="Arial"/>
          <w:color w:val="000000"/>
          <w:kern w:val="0"/>
          <w:u w:val="single"/>
          <w14:ligatures w14:val="none"/>
        </w:rPr>
        <w:t>Minor</w:t>
      </w:r>
      <w:r w:rsidR="00363FEC">
        <w:rPr>
          <w:rFonts w:ascii="Arial" w:eastAsia="Calibri" w:hAnsi="Arial" w:cs="Arial"/>
          <w:color w:val="000000"/>
          <w:kern w:val="0"/>
          <w:u w:val="single"/>
          <w14:ligatures w14:val="none"/>
        </w:rPr>
        <w:t>"</w:t>
      </w:r>
      <w:r w:rsidRPr="00EC78D8">
        <w:rPr>
          <w:rFonts w:ascii="Arial" w:eastAsia="Calibri" w:hAnsi="Arial" w:cs="Arial"/>
          <w:color w:val="000000"/>
          <w:kern w:val="0"/>
          <w:u w:val="single"/>
          <w14:ligatures w14:val="none"/>
        </w:rPr>
        <w:t xml:space="preserve"> means any person under 18 years old.</w:t>
      </w:r>
    </w:p>
    <w:p w14:paraId="087470E1" w14:textId="66834F29"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DC304F">
        <w:rPr>
          <w:rFonts w:ascii="Arial" w:eastAsia="Calibri" w:hAnsi="Arial" w:cs="Arial"/>
          <w:kern w:val="0"/>
          <w:u w:val="single"/>
          <w14:ligatures w14:val="none"/>
        </w:rPr>
        <w:t>(10)</w:t>
      </w:r>
      <w:r w:rsidRPr="00EC78D8">
        <w:rPr>
          <w:rFonts w:ascii="Arial" w:eastAsia="Calibri" w:hAnsi="Arial" w:cs="Arial"/>
          <w:color w:val="000000"/>
          <w:kern w:val="0"/>
          <w:u w:val="single"/>
          <w14:ligatures w14:val="none"/>
        </w:rPr>
        <w:t xml:space="preserve"> </w:t>
      </w:r>
      <w:r w:rsidR="00363FEC">
        <w:rPr>
          <w:rFonts w:ascii="Arial" w:eastAsia="Calibri" w:hAnsi="Arial" w:cs="Arial"/>
          <w:color w:val="000000"/>
          <w:kern w:val="0"/>
          <w:u w:val="single"/>
          <w14:ligatures w14:val="none"/>
        </w:rPr>
        <w:t>"</w:t>
      </w:r>
      <w:r w:rsidRPr="00EC78D8">
        <w:rPr>
          <w:rFonts w:ascii="Arial" w:eastAsia="Calibri" w:hAnsi="Arial" w:cs="Arial"/>
          <w:color w:val="000000"/>
          <w:kern w:val="0"/>
          <w:u w:val="single"/>
          <w14:ligatures w14:val="none"/>
        </w:rPr>
        <w:t>News-gathering organization</w:t>
      </w:r>
      <w:r w:rsidR="00363FEC">
        <w:rPr>
          <w:rFonts w:ascii="Arial" w:eastAsia="Calibri" w:hAnsi="Arial" w:cs="Arial"/>
          <w:color w:val="000000"/>
          <w:kern w:val="0"/>
          <w:u w:val="single"/>
          <w14:ligatures w14:val="none"/>
        </w:rPr>
        <w:t>"</w:t>
      </w:r>
      <w:r w:rsidRPr="00EC78D8">
        <w:rPr>
          <w:rFonts w:ascii="Arial" w:eastAsia="Calibri" w:hAnsi="Arial" w:cs="Arial"/>
          <w:color w:val="000000"/>
          <w:kern w:val="0"/>
          <w:u w:val="single"/>
          <w14:ligatures w14:val="none"/>
        </w:rPr>
        <w:t xml:space="preserve"> means any of the following:</w:t>
      </w:r>
    </w:p>
    <w:p w14:paraId="761B1601" w14:textId="4DEDD0A6"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EC78D8">
        <w:rPr>
          <w:rFonts w:ascii="Arial" w:eastAsia="Calibri" w:hAnsi="Arial" w:cs="Arial"/>
          <w:color w:val="000000"/>
          <w:kern w:val="0"/>
          <w:u w:val="single"/>
          <w14:ligatures w14:val="none"/>
        </w:rPr>
        <w:t xml:space="preserve">(A) </w:t>
      </w:r>
      <w:r w:rsidR="00DC304F">
        <w:rPr>
          <w:rFonts w:ascii="Arial" w:eastAsia="Calibri" w:hAnsi="Arial" w:cs="Arial"/>
          <w:color w:val="000000"/>
          <w:kern w:val="0"/>
          <w:u w:val="single"/>
          <w14:ligatures w14:val="none"/>
        </w:rPr>
        <w:t>A</w:t>
      </w:r>
      <w:r w:rsidRPr="00EC78D8">
        <w:rPr>
          <w:rFonts w:ascii="Arial" w:eastAsia="Calibri" w:hAnsi="Arial" w:cs="Arial"/>
          <w:color w:val="000000"/>
          <w:kern w:val="0"/>
          <w:u w:val="single"/>
          <w14:ligatures w14:val="none"/>
        </w:rPr>
        <w:t>n employee of a newspaper, news publication, or news source, printed or on an online or mobile platform, of current news and public interest, while operating as an employee as provided in this subsection, who can provide documentation of such employment with the newspaper, news publication, or news source; or</w:t>
      </w:r>
    </w:p>
    <w:p w14:paraId="082817A5" w14:textId="1C97CCA5"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EC78D8">
        <w:rPr>
          <w:rFonts w:ascii="Arial" w:eastAsia="Calibri" w:hAnsi="Arial" w:cs="Arial"/>
          <w:color w:val="000000"/>
          <w:kern w:val="0"/>
          <w:u w:val="single"/>
          <w14:ligatures w14:val="none"/>
        </w:rPr>
        <w:lastRenderedPageBreak/>
        <w:t xml:space="preserve">(B) </w:t>
      </w:r>
      <w:r w:rsidR="00DC304F">
        <w:rPr>
          <w:rFonts w:ascii="Arial" w:eastAsia="Calibri" w:hAnsi="Arial" w:cs="Arial"/>
          <w:color w:val="000000"/>
          <w:kern w:val="0"/>
          <w:u w:val="single"/>
          <w14:ligatures w14:val="none"/>
        </w:rPr>
        <w:t>A</w:t>
      </w:r>
      <w:r w:rsidRPr="00EC78D8">
        <w:rPr>
          <w:rFonts w:ascii="Arial" w:eastAsia="Calibri" w:hAnsi="Arial" w:cs="Arial"/>
          <w:color w:val="000000"/>
          <w:kern w:val="0"/>
          <w:u w:val="single"/>
          <w14:ligatures w14:val="none"/>
        </w:rPr>
        <w:t>n employee of a radio broadcast station, television broadcast station, cable television operator, or wire service while operating as an employee as provided in this subsection, who can provide documentation of such employment.</w:t>
      </w:r>
    </w:p>
    <w:p w14:paraId="051FC6C6" w14:textId="4B5F41BA"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DC304F">
        <w:rPr>
          <w:rFonts w:ascii="Arial" w:eastAsia="Calibri" w:hAnsi="Arial" w:cs="Arial"/>
          <w:kern w:val="0"/>
          <w:u w:val="single"/>
          <w14:ligatures w14:val="none"/>
        </w:rPr>
        <w:t>(11)</w:t>
      </w:r>
      <w:r w:rsidRPr="00EC78D8">
        <w:rPr>
          <w:rFonts w:ascii="Arial" w:eastAsia="Calibri" w:hAnsi="Arial" w:cs="Arial"/>
          <w:color w:val="000000"/>
          <w:kern w:val="0"/>
          <w:u w:val="single"/>
          <w14:ligatures w14:val="none"/>
        </w:rPr>
        <w:t xml:space="preserve"> </w:t>
      </w:r>
      <w:r w:rsidR="00363FEC">
        <w:rPr>
          <w:rFonts w:ascii="Arial" w:eastAsia="Calibri" w:hAnsi="Arial" w:cs="Arial"/>
          <w:color w:val="000000"/>
          <w:kern w:val="0"/>
          <w:u w:val="single"/>
          <w14:ligatures w14:val="none"/>
        </w:rPr>
        <w:t>"</w:t>
      </w:r>
      <w:r w:rsidRPr="00EC78D8">
        <w:rPr>
          <w:rFonts w:ascii="Arial" w:eastAsia="Calibri" w:hAnsi="Arial" w:cs="Arial"/>
          <w:color w:val="000000"/>
          <w:kern w:val="0"/>
          <w:u w:val="single"/>
          <w14:ligatures w14:val="none"/>
        </w:rPr>
        <w:t>Personally identifiable information</w:t>
      </w:r>
      <w:r w:rsidR="00363FEC">
        <w:rPr>
          <w:rFonts w:ascii="Arial" w:eastAsia="Calibri" w:hAnsi="Arial" w:cs="Arial"/>
          <w:color w:val="000000"/>
          <w:kern w:val="0"/>
          <w:u w:val="single"/>
          <w14:ligatures w14:val="none"/>
        </w:rPr>
        <w:t>"</w:t>
      </w:r>
      <w:r w:rsidRPr="00EC78D8">
        <w:rPr>
          <w:rFonts w:ascii="Arial" w:eastAsia="Calibri" w:hAnsi="Arial" w:cs="Arial"/>
          <w:color w:val="000000"/>
          <w:kern w:val="0"/>
          <w:u w:val="single"/>
          <w14:ligatures w14:val="none"/>
        </w:rPr>
        <w:t xml:space="preserve"> means any information about an individual maintained by an agency, including:</w:t>
      </w:r>
    </w:p>
    <w:p w14:paraId="2F194564" w14:textId="2592F50D"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EC78D8">
        <w:rPr>
          <w:rFonts w:ascii="Arial" w:eastAsia="Calibri" w:hAnsi="Arial" w:cs="Arial"/>
          <w:color w:val="000000"/>
          <w:kern w:val="0"/>
          <w:u w:val="single"/>
          <w14:ligatures w14:val="none"/>
        </w:rPr>
        <w:t xml:space="preserve">(A) </w:t>
      </w:r>
      <w:r w:rsidR="00DC304F">
        <w:rPr>
          <w:rFonts w:ascii="Arial" w:eastAsia="Calibri" w:hAnsi="Arial" w:cs="Arial"/>
          <w:color w:val="000000"/>
          <w:kern w:val="0"/>
          <w:u w:val="single"/>
          <w14:ligatures w14:val="none"/>
        </w:rPr>
        <w:t>A</w:t>
      </w:r>
      <w:r w:rsidRPr="00EC78D8">
        <w:rPr>
          <w:rFonts w:ascii="Arial" w:eastAsia="Calibri" w:hAnsi="Arial" w:cs="Arial"/>
          <w:color w:val="000000"/>
          <w:kern w:val="0"/>
          <w:u w:val="single"/>
          <w14:ligatures w14:val="none"/>
        </w:rPr>
        <w:t>ny information that can be used to distinguish or trace an individual</w:t>
      </w:r>
      <w:r w:rsidR="00350333">
        <w:rPr>
          <w:rFonts w:ascii="Arial" w:eastAsia="Calibri" w:hAnsi="Arial" w:cs="Arial"/>
          <w:color w:val="000000"/>
          <w:kern w:val="0"/>
          <w:u w:val="single"/>
          <w14:ligatures w14:val="none"/>
        </w:rPr>
        <w:t>’</w:t>
      </w:r>
      <w:r w:rsidRPr="00EC78D8">
        <w:rPr>
          <w:rFonts w:ascii="Arial" w:eastAsia="Calibri" w:hAnsi="Arial" w:cs="Arial"/>
          <w:color w:val="000000"/>
          <w:kern w:val="0"/>
          <w:u w:val="single"/>
          <w14:ligatures w14:val="none"/>
        </w:rPr>
        <w:t xml:space="preserve">s identity, such as name, social security number, date and place of birth, mother‘s maiden name, or biometric records; and </w:t>
      </w:r>
    </w:p>
    <w:p w14:paraId="7787CE4A" w14:textId="1C5BB143"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EC78D8">
        <w:rPr>
          <w:rFonts w:ascii="Arial" w:eastAsia="Calibri" w:hAnsi="Arial" w:cs="Arial"/>
          <w:color w:val="000000"/>
          <w:kern w:val="0"/>
          <w:u w:val="single"/>
          <w14:ligatures w14:val="none"/>
        </w:rPr>
        <w:t xml:space="preserve">(B) </w:t>
      </w:r>
      <w:r w:rsidR="00DC304F">
        <w:rPr>
          <w:rFonts w:ascii="Arial" w:eastAsia="Calibri" w:hAnsi="Arial" w:cs="Arial"/>
          <w:color w:val="000000"/>
          <w:kern w:val="0"/>
          <w:u w:val="single"/>
          <w14:ligatures w14:val="none"/>
        </w:rPr>
        <w:t>A</w:t>
      </w:r>
      <w:r w:rsidRPr="00EC78D8">
        <w:rPr>
          <w:rFonts w:ascii="Arial" w:eastAsia="Calibri" w:hAnsi="Arial" w:cs="Arial"/>
          <w:color w:val="000000"/>
          <w:kern w:val="0"/>
          <w:u w:val="single"/>
          <w14:ligatures w14:val="none"/>
        </w:rPr>
        <w:t>ny other information that is linked or linkable to an individual, such as medical, educational, financial, and employment information.</w:t>
      </w:r>
    </w:p>
    <w:p w14:paraId="3001D93B" w14:textId="24BBCE75"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DC304F">
        <w:rPr>
          <w:rFonts w:ascii="Arial" w:eastAsia="Calibri" w:hAnsi="Arial" w:cs="Arial"/>
          <w:kern w:val="0"/>
          <w:u w:val="single"/>
          <w14:ligatures w14:val="none"/>
        </w:rPr>
        <w:t>(12)</w:t>
      </w:r>
      <w:r w:rsidRPr="00EC78D8">
        <w:rPr>
          <w:rFonts w:ascii="Arial" w:eastAsia="Calibri" w:hAnsi="Arial"/>
          <w:color w:val="000000"/>
          <w:kern w:val="0"/>
          <w:u w:val="single"/>
        </w:rPr>
        <w:t xml:space="preserve"> </w:t>
      </w:r>
      <w:r w:rsidR="00363FEC">
        <w:rPr>
          <w:rFonts w:ascii="Arial" w:eastAsia="Calibri" w:hAnsi="Arial" w:cs="Arial"/>
          <w:color w:val="000000"/>
          <w:kern w:val="0"/>
          <w:u w:val="single"/>
          <w14:ligatures w14:val="none"/>
        </w:rPr>
        <w:t>"</w:t>
      </w:r>
      <w:r w:rsidRPr="00EC78D8">
        <w:rPr>
          <w:rFonts w:ascii="Arial" w:eastAsia="Calibri" w:hAnsi="Arial" w:cs="Arial"/>
          <w:color w:val="000000"/>
          <w:kern w:val="0"/>
          <w:u w:val="single"/>
          <w14:ligatures w14:val="none"/>
        </w:rPr>
        <w:t>Obscene material</w:t>
      </w:r>
      <w:r w:rsidR="00363FEC">
        <w:rPr>
          <w:rFonts w:ascii="Arial" w:eastAsia="Calibri" w:hAnsi="Arial" w:cs="Arial"/>
          <w:color w:val="000000"/>
          <w:kern w:val="0"/>
          <w:u w:val="single"/>
          <w14:ligatures w14:val="none"/>
        </w:rPr>
        <w:t>"</w:t>
      </w:r>
      <w:r w:rsidRPr="00EC78D8">
        <w:rPr>
          <w:rFonts w:ascii="Arial" w:eastAsia="Calibri" w:hAnsi="Arial" w:cs="Arial"/>
          <w:color w:val="000000"/>
          <w:kern w:val="0"/>
          <w:u w:val="single"/>
          <w14:ligatures w14:val="none"/>
        </w:rPr>
        <w:t xml:space="preserve"> is defined as all of the following:</w:t>
      </w:r>
    </w:p>
    <w:p w14:paraId="51F77916" w14:textId="61F1AA38"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EC78D8">
        <w:rPr>
          <w:rFonts w:ascii="Arial" w:eastAsia="Calibri" w:hAnsi="Arial" w:cs="Arial"/>
          <w:color w:val="000000"/>
          <w:kern w:val="0"/>
          <w:u w:val="single"/>
          <w14:ligatures w14:val="none"/>
        </w:rPr>
        <w:t>(</w:t>
      </w:r>
      <w:r w:rsidR="00DC304F">
        <w:rPr>
          <w:rFonts w:ascii="Arial" w:eastAsia="Calibri" w:hAnsi="Arial" w:cs="Arial"/>
          <w:color w:val="000000"/>
          <w:kern w:val="0"/>
          <w:u w:val="single"/>
          <w14:ligatures w14:val="none"/>
        </w:rPr>
        <w:t>A</w:t>
      </w:r>
      <w:r w:rsidRPr="00EC78D8">
        <w:rPr>
          <w:rFonts w:ascii="Arial" w:eastAsia="Calibri" w:hAnsi="Arial" w:cs="Arial"/>
          <w:color w:val="000000"/>
          <w:kern w:val="0"/>
          <w:u w:val="single"/>
          <w14:ligatures w14:val="none"/>
        </w:rPr>
        <w:t>) Any material that the average person, applying contemporary community standards, would find, taking the material as a whole, is designed to appeal to, or is designed to pander to, the prurient interest;</w:t>
      </w:r>
    </w:p>
    <w:p w14:paraId="1DED13DE" w14:textId="3A09FD59"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EC78D8">
        <w:rPr>
          <w:rFonts w:ascii="Arial" w:eastAsia="Calibri" w:hAnsi="Arial" w:cs="Arial"/>
          <w:color w:val="000000"/>
          <w:kern w:val="0"/>
          <w:u w:val="single"/>
          <w14:ligatures w14:val="none"/>
        </w:rPr>
        <w:t>(</w:t>
      </w:r>
      <w:r w:rsidR="00DC304F">
        <w:rPr>
          <w:rFonts w:ascii="Arial" w:eastAsia="Calibri" w:hAnsi="Arial" w:cs="Arial"/>
          <w:color w:val="000000"/>
          <w:kern w:val="0"/>
          <w:u w:val="single"/>
          <w14:ligatures w14:val="none"/>
        </w:rPr>
        <w:t>B</w:t>
      </w:r>
      <w:r w:rsidRPr="00EC78D8">
        <w:rPr>
          <w:rFonts w:ascii="Arial" w:eastAsia="Calibri" w:hAnsi="Arial" w:cs="Arial"/>
          <w:color w:val="000000"/>
          <w:kern w:val="0"/>
          <w:u w:val="single"/>
          <w14:ligatures w14:val="none"/>
        </w:rPr>
        <w:t>) Material that exploits, is devoted to, or principally consists of descriptions of actual, simulated, or animated display or depiction of any of the following, in a manner that is patently and sexually offensive:</w:t>
      </w:r>
    </w:p>
    <w:p w14:paraId="2B1FDB14" w14:textId="77777777"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EC78D8">
        <w:rPr>
          <w:rFonts w:ascii="Arial" w:eastAsia="Calibri" w:hAnsi="Arial" w:cs="Arial"/>
          <w:color w:val="000000"/>
          <w:kern w:val="0"/>
          <w:u w:val="single"/>
          <w14:ligatures w14:val="none"/>
        </w:rPr>
        <w:t>(i) Pubic hair, anus, vulva, genitals, or nipple of the female breast;</w:t>
      </w:r>
    </w:p>
    <w:p w14:paraId="00246749" w14:textId="77777777"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EC78D8">
        <w:rPr>
          <w:rFonts w:ascii="Arial" w:eastAsia="Calibri" w:hAnsi="Arial" w:cs="Arial"/>
          <w:color w:val="000000"/>
          <w:kern w:val="0"/>
          <w:u w:val="single"/>
          <w14:ligatures w14:val="none"/>
        </w:rPr>
        <w:t>(ii) Touching, caressing, or fondling of nipples, breasts, buttocks, anuses, or genitals; or</w:t>
      </w:r>
    </w:p>
    <w:p w14:paraId="0F9B06E8" w14:textId="77777777"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EC78D8">
        <w:rPr>
          <w:rFonts w:ascii="Arial" w:eastAsia="Calibri" w:hAnsi="Arial" w:cs="Arial"/>
          <w:color w:val="000000"/>
          <w:kern w:val="0"/>
          <w:u w:val="single"/>
          <w14:ligatures w14:val="none"/>
        </w:rPr>
        <w:t>(iii) Sexual intercourse, masturbation, sodomy, bestiality, oral copulation, flagellation, excretory functions, exhibitions, or any other sexual act; and</w:t>
      </w:r>
    </w:p>
    <w:p w14:paraId="4964AC47" w14:textId="153CB638"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EC78D8">
        <w:rPr>
          <w:rFonts w:ascii="Arial" w:eastAsia="Calibri" w:hAnsi="Arial" w:cs="Arial"/>
          <w:color w:val="000000"/>
          <w:kern w:val="0"/>
          <w:u w:val="single"/>
          <w14:ligatures w14:val="none"/>
        </w:rPr>
        <w:t>(</w:t>
      </w:r>
      <w:r w:rsidR="00DC304F">
        <w:rPr>
          <w:rFonts w:ascii="Arial" w:eastAsia="Calibri" w:hAnsi="Arial" w:cs="Arial"/>
          <w:color w:val="000000"/>
          <w:kern w:val="0"/>
          <w:u w:val="single"/>
          <w14:ligatures w14:val="none"/>
        </w:rPr>
        <w:t>C</w:t>
      </w:r>
      <w:r w:rsidRPr="00EC78D8">
        <w:rPr>
          <w:rFonts w:ascii="Arial" w:eastAsia="Calibri" w:hAnsi="Arial" w:cs="Arial"/>
          <w:color w:val="000000"/>
          <w:kern w:val="0"/>
          <w:u w:val="single"/>
          <w14:ligatures w14:val="none"/>
        </w:rPr>
        <w:t>) The material taken as a whole lacks serious literary, artistic, political, medical, therapeutic or scientific value.</w:t>
      </w:r>
    </w:p>
    <w:p w14:paraId="3631F844" w14:textId="18192F21"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DC304F">
        <w:rPr>
          <w:rFonts w:ascii="Arial" w:eastAsia="Calibri" w:hAnsi="Arial" w:cs="Arial"/>
          <w:kern w:val="0"/>
          <w:u w:val="single"/>
          <w14:ligatures w14:val="none"/>
        </w:rPr>
        <w:t>(13)</w:t>
      </w:r>
      <w:r w:rsidRPr="00EC78D8">
        <w:rPr>
          <w:rFonts w:ascii="Arial" w:eastAsia="Calibri" w:hAnsi="Arial" w:cs="Arial"/>
          <w:color w:val="000000"/>
          <w:kern w:val="0"/>
          <w:u w:val="single"/>
          <w14:ligatures w14:val="none"/>
        </w:rPr>
        <w:t xml:space="preserve"> </w:t>
      </w:r>
      <w:r w:rsidR="00363FEC">
        <w:rPr>
          <w:rFonts w:ascii="Arial" w:eastAsia="Calibri" w:hAnsi="Arial" w:cs="Arial"/>
          <w:color w:val="000000"/>
          <w:kern w:val="0"/>
          <w:u w:val="single"/>
          <w14:ligatures w14:val="none"/>
        </w:rPr>
        <w:t>"</w:t>
      </w:r>
      <w:r w:rsidRPr="00EC78D8">
        <w:rPr>
          <w:rFonts w:ascii="Arial" w:eastAsia="Calibri" w:hAnsi="Arial" w:cs="Arial"/>
          <w:color w:val="000000"/>
          <w:kern w:val="0"/>
          <w:u w:val="single"/>
          <w14:ligatures w14:val="none"/>
        </w:rPr>
        <w:t>Publish</w:t>
      </w:r>
      <w:r w:rsidR="00363FEC">
        <w:rPr>
          <w:rFonts w:ascii="Arial" w:eastAsia="Calibri" w:hAnsi="Arial" w:cs="Arial"/>
          <w:color w:val="000000"/>
          <w:kern w:val="0"/>
          <w:u w:val="single"/>
          <w14:ligatures w14:val="none"/>
        </w:rPr>
        <w:t>"</w:t>
      </w:r>
      <w:r w:rsidRPr="00EC78D8">
        <w:rPr>
          <w:rFonts w:ascii="Arial" w:eastAsia="Calibri" w:hAnsi="Arial" w:cs="Arial"/>
          <w:color w:val="000000"/>
          <w:kern w:val="0"/>
          <w:u w:val="single"/>
          <w14:ligatures w14:val="none"/>
        </w:rPr>
        <w:t xml:space="preserve"> means to communicate or make information available to another person or entity on a publicly available Internet website or application.</w:t>
      </w:r>
    </w:p>
    <w:p w14:paraId="360E17E7" w14:textId="1ED78362"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bookmarkStart w:id="2" w:name="_Hlk147322810"/>
      <w:r w:rsidRPr="00DC304F">
        <w:rPr>
          <w:rFonts w:ascii="Arial" w:eastAsia="Calibri" w:hAnsi="Arial" w:cs="Arial"/>
          <w:kern w:val="0"/>
          <w:u w:val="single"/>
          <w14:ligatures w14:val="none"/>
        </w:rPr>
        <w:t>(14)</w:t>
      </w:r>
      <w:r w:rsidRPr="00EC78D8">
        <w:rPr>
          <w:rFonts w:ascii="Arial" w:eastAsia="Calibri" w:hAnsi="Arial" w:cs="Arial"/>
          <w:color w:val="000000"/>
          <w:kern w:val="0"/>
          <w:u w:val="single"/>
          <w14:ligatures w14:val="none"/>
        </w:rPr>
        <w:t xml:space="preserve"> </w:t>
      </w:r>
      <w:r w:rsidR="00363FEC">
        <w:rPr>
          <w:rFonts w:ascii="Arial" w:eastAsia="Calibri" w:hAnsi="Arial" w:cs="Arial"/>
          <w:color w:val="000000"/>
          <w:kern w:val="0"/>
          <w:u w:val="single"/>
          <w14:ligatures w14:val="none"/>
        </w:rPr>
        <w:t>"</w:t>
      </w:r>
      <w:r w:rsidRPr="00EC78D8">
        <w:rPr>
          <w:rFonts w:ascii="Arial" w:eastAsia="Calibri" w:hAnsi="Arial" w:cs="Arial"/>
          <w:color w:val="000000"/>
          <w:kern w:val="0"/>
          <w:u w:val="single"/>
          <w14:ligatures w14:val="none"/>
        </w:rPr>
        <w:t>Sexual material harmful to minors</w:t>
      </w:r>
      <w:r w:rsidR="00363FEC">
        <w:rPr>
          <w:rFonts w:ascii="Arial" w:eastAsia="Calibri" w:hAnsi="Arial" w:cs="Arial"/>
          <w:color w:val="000000"/>
          <w:kern w:val="0"/>
          <w:u w:val="single"/>
          <w14:ligatures w14:val="none"/>
        </w:rPr>
        <w:t>"</w:t>
      </w:r>
      <w:r w:rsidRPr="00EC78D8">
        <w:rPr>
          <w:rFonts w:ascii="Arial" w:eastAsia="Calibri" w:hAnsi="Arial" w:cs="Arial"/>
          <w:color w:val="000000"/>
          <w:kern w:val="0"/>
          <w:u w:val="single"/>
          <w14:ligatures w14:val="none"/>
        </w:rPr>
        <w:t xml:space="preserve"> includes any material that:</w:t>
      </w:r>
    </w:p>
    <w:p w14:paraId="55B7D288" w14:textId="166C6B0A"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EC78D8">
        <w:rPr>
          <w:rFonts w:ascii="Arial" w:eastAsia="Calibri" w:hAnsi="Arial" w:cs="Arial"/>
          <w:color w:val="000000"/>
          <w:kern w:val="0"/>
          <w:u w:val="single"/>
          <w14:ligatures w14:val="none"/>
        </w:rPr>
        <w:t xml:space="preserve">(A) </w:t>
      </w:r>
      <w:r w:rsidR="008F31A9">
        <w:rPr>
          <w:rFonts w:ascii="Arial" w:eastAsia="Calibri" w:hAnsi="Arial" w:cs="Arial"/>
          <w:color w:val="000000"/>
          <w:kern w:val="0"/>
          <w:u w:val="single"/>
          <w14:ligatures w14:val="none"/>
        </w:rPr>
        <w:t>T</w:t>
      </w:r>
      <w:r w:rsidRPr="00EC78D8">
        <w:rPr>
          <w:rFonts w:ascii="Arial" w:eastAsia="Calibri" w:hAnsi="Arial" w:cs="Arial"/>
          <w:color w:val="000000"/>
          <w:kern w:val="0"/>
          <w:u w:val="single"/>
          <w14:ligatures w14:val="none"/>
        </w:rPr>
        <w:t>he average person, applying contemporary community standards, would find, taking the material as a whole and with respect to minors, is designed to appeal to, or is designed to pander to, the prurient interest;</w:t>
      </w:r>
    </w:p>
    <w:p w14:paraId="08148E8A" w14:textId="0908BA27"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EC78D8">
        <w:rPr>
          <w:rFonts w:ascii="Arial" w:eastAsia="Calibri" w:hAnsi="Arial" w:cs="Arial"/>
          <w:color w:val="000000"/>
          <w:kern w:val="0"/>
          <w:u w:val="single"/>
          <w14:ligatures w14:val="none"/>
        </w:rPr>
        <w:t xml:space="preserve">(B) </w:t>
      </w:r>
      <w:r w:rsidR="008F31A9">
        <w:rPr>
          <w:rFonts w:ascii="Arial" w:eastAsia="Calibri" w:hAnsi="Arial" w:cs="Arial"/>
          <w:color w:val="000000"/>
          <w:kern w:val="0"/>
          <w:u w:val="single"/>
          <w14:ligatures w14:val="none"/>
        </w:rPr>
        <w:t>I</w:t>
      </w:r>
      <w:r w:rsidRPr="00EC78D8">
        <w:rPr>
          <w:rFonts w:ascii="Arial" w:eastAsia="Calibri" w:hAnsi="Arial" w:cs="Arial"/>
          <w:color w:val="000000"/>
          <w:kern w:val="0"/>
          <w:u w:val="single"/>
          <w14:ligatures w14:val="none"/>
        </w:rPr>
        <w:t>n a manner that is patently and sexually offensive in respect to minors, exploits, is devoted to, or principally consists of descriptions of actual, simulated, or animated display or depiction of:</w:t>
      </w:r>
    </w:p>
    <w:p w14:paraId="17AD0386" w14:textId="2A558298"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EC78D8">
        <w:rPr>
          <w:rFonts w:ascii="Arial" w:eastAsia="Calibri" w:hAnsi="Arial" w:cs="Arial"/>
          <w:color w:val="000000"/>
          <w:kern w:val="0"/>
          <w:u w:val="single"/>
          <w14:ligatures w14:val="none"/>
        </w:rPr>
        <w:t xml:space="preserve">(i) </w:t>
      </w:r>
      <w:r w:rsidR="008F31A9">
        <w:rPr>
          <w:rFonts w:ascii="Arial" w:eastAsia="Calibri" w:hAnsi="Arial" w:cs="Arial"/>
          <w:color w:val="000000"/>
          <w:kern w:val="0"/>
          <w:u w:val="single"/>
          <w14:ligatures w14:val="none"/>
        </w:rPr>
        <w:t>P</w:t>
      </w:r>
      <w:r w:rsidRPr="00EC78D8">
        <w:rPr>
          <w:rFonts w:ascii="Arial" w:eastAsia="Calibri" w:hAnsi="Arial" w:cs="Arial"/>
          <w:color w:val="000000"/>
          <w:kern w:val="0"/>
          <w:u w:val="single"/>
          <w14:ligatures w14:val="none"/>
        </w:rPr>
        <w:t>ubic hair, anus, vulva, genitals, or nipple of the female breast;</w:t>
      </w:r>
    </w:p>
    <w:p w14:paraId="636CF8C7" w14:textId="03782B86"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EC78D8">
        <w:rPr>
          <w:rFonts w:ascii="Arial" w:eastAsia="Calibri" w:hAnsi="Arial" w:cs="Arial"/>
          <w:color w:val="000000"/>
          <w:kern w:val="0"/>
          <w:u w:val="single"/>
          <w14:ligatures w14:val="none"/>
        </w:rPr>
        <w:t xml:space="preserve">(ii) </w:t>
      </w:r>
      <w:r w:rsidR="008F31A9">
        <w:rPr>
          <w:rFonts w:ascii="Arial" w:eastAsia="Calibri" w:hAnsi="Arial" w:cs="Arial"/>
          <w:color w:val="000000"/>
          <w:kern w:val="0"/>
          <w:u w:val="single"/>
          <w14:ligatures w14:val="none"/>
        </w:rPr>
        <w:t>T</w:t>
      </w:r>
      <w:r w:rsidRPr="00EC78D8">
        <w:rPr>
          <w:rFonts w:ascii="Arial" w:eastAsia="Calibri" w:hAnsi="Arial" w:cs="Arial"/>
          <w:color w:val="000000"/>
          <w:kern w:val="0"/>
          <w:u w:val="single"/>
          <w14:ligatures w14:val="none"/>
        </w:rPr>
        <w:t>ouching, caressing, or fondling of nipples, breasts, buttocks, anuses, or genitals; or</w:t>
      </w:r>
    </w:p>
    <w:p w14:paraId="6690E6F9" w14:textId="521BC7F1"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EC78D8">
        <w:rPr>
          <w:rFonts w:ascii="Arial" w:eastAsia="Calibri" w:hAnsi="Arial" w:cs="Arial"/>
          <w:color w:val="000000"/>
          <w:kern w:val="0"/>
          <w:u w:val="single"/>
          <w14:ligatures w14:val="none"/>
        </w:rPr>
        <w:t xml:space="preserve">(iii) </w:t>
      </w:r>
      <w:r w:rsidR="008F31A9">
        <w:rPr>
          <w:rFonts w:ascii="Arial" w:eastAsia="Calibri" w:hAnsi="Arial" w:cs="Arial"/>
          <w:color w:val="000000"/>
          <w:kern w:val="0"/>
          <w:u w:val="single"/>
          <w14:ligatures w14:val="none"/>
        </w:rPr>
        <w:t>S</w:t>
      </w:r>
      <w:r w:rsidRPr="00EC78D8">
        <w:rPr>
          <w:rFonts w:ascii="Arial" w:eastAsia="Calibri" w:hAnsi="Arial" w:cs="Arial"/>
          <w:color w:val="000000"/>
          <w:kern w:val="0"/>
          <w:u w:val="single"/>
          <w14:ligatures w14:val="none"/>
        </w:rPr>
        <w:t>exual intercourse, masturbation, sodomy, bestiality, oral copulation, flagellation, excretory functions, exhibitions, or any other sexual act; and</w:t>
      </w:r>
    </w:p>
    <w:p w14:paraId="5FF9C1E3" w14:textId="33E0ABEA"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EC78D8">
        <w:rPr>
          <w:rFonts w:ascii="Arial" w:eastAsia="Calibri" w:hAnsi="Arial" w:cs="Arial"/>
          <w:color w:val="000000"/>
          <w:kern w:val="0"/>
          <w:u w:val="single"/>
          <w14:ligatures w14:val="none"/>
        </w:rPr>
        <w:t xml:space="preserve">(C) </w:t>
      </w:r>
      <w:r w:rsidR="008F31A9">
        <w:rPr>
          <w:rFonts w:ascii="Arial" w:eastAsia="Calibri" w:hAnsi="Arial" w:cs="Arial"/>
          <w:color w:val="000000"/>
          <w:kern w:val="0"/>
          <w:u w:val="single"/>
          <w14:ligatures w14:val="none"/>
        </w:rPr>
        <w:t>T</w:t>
      </w:r>
      <w:r w:rsidRPr="00EC78D8">
        <w:rPr>
          <w:rFonts w:ascii="Arial" w:eastAsia="Calibri" w:hAnsi="Arial" w:cs="Arial"/>
          <w:color w:val="000000"/>
          <w:kern w:val="0"/>
          <w:u w:val="single"/>
          <w14:ligatures w14:val="none"/>
        </w:rPr>
        <w:t>aken as a whole lacks serious literary, artistic, political, medical, therapeutic, or scientific value for minors.</w:t>
      </w:r>
    </w:p>
    <w:p w14:paraId="0B8FFCBB" w14:textId="77777777"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DC304F">
        <w:rPr>
          <w:rFonts w:ascii="Arial" w:eastAsia="Calibri" w:hAnsi="Arial" w:cs="Arial"/>
          <w:kern w:val="0"/>
          <w:u w:val="single"/>
          <w14:ligatures w14:val="none"/>
        </w:rPr>
        <w:t>(15)</w:t>
      </w:r>
      <w:r w:rsidRPr="00EC78D8">
        <w:rPr>
          <w:rFonts w:ascii="Arial" w:eastAsia="Calibri" w:hAnsi="Arial" w:cs="Arial"/>
          <w:color w:val="000000"/>
          <w:kern w:val="0"/>
          <w:u w:val="single"/>
          <w14:ligatures w14:val="none"/>
        </w:rPr>
        <w:t xml:space="preserve"> "Substantial portion" means more than 33-1/3% of total material on a website or application, which meets the definition of "sexual material harmful to minors" as defined in this section.</w:t>
      </w:r>
    </w:p>
    <w:bookmarkEnd w:id="2"/>
    <w:p w14:paraId="2DDF4E8D" w14:textId="055AD454"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DC304F">
        <w:rPr>
          <w:rFonts w:ascii="Arial" w:eastAsia="Calibri" w:hAnsi="Arial" w:cs="Arial"/>
          <w:kern w:val="0"/>
          <w:u w:val="single"/>
          <w14:ligatures w14:val="none"/>
        </w:rPr>
        <w:t>(16)</w:t>
      </w:r>
      <w:r w:rsidRPr="00EC78D8">
        <w:rPr>
          <w:rFonts w:ascii="Arial" w:eastAsia="Calibri" w:hAnsi="Arial" w:cs="Arial"/>
          <w:color w:val="000000"/>
          <w:kern w:val="0"/>
          <w:u w:val="single"/>
          <w14:ligatures w14:val="none"/>
        </w:rPr>
        <w:t xml:space="preserve">  </w:t>
      </w:r>
      <w:r w:rsidR="00363FEC">
        <w:rPr>
          <w:rFonts w:ascii="Arial" w:eastAsia="Calibri" w:hAnsi="Arial" w:cs="Arial"/>
          <w:color w:val="000000"/>
          <w:kern w:val="0"/>
          <w:u w:val="single"/>
          <w14:ligatures w14:val="none"/>
        </w:rPr>
        <w:t>"</w:t>
      </w:r>
      <w:r w:rsidRPr="00EC78D8">
        <w:rPr>
          <w:rFonts w:ascii="Arial" w:eastAsia="Calibri" w:hAnsi="Arial" w:cs="Arial"/>
          <w:color w:val="000000"/>
          <w:kern w:val="0"/>
          <w:u w:val="single"/>
          <w14:ligatures w14:val="none"/>
        </w:rPr>
        <w:t>Transactional data</w:t>
      </w:r>
      <w:r w:rsidR="00363FEC">
        <w:rPr>
          <w:rFonts w:ascii="Arial" w:eastAsia="Calibri" w:hAnsi="Arial" w:cs="Arial"/>
          <w:color w:val="000000"/>
          <w:kern w:val="0"/>
          <w:u w:val="single"/>
          <w14:ligatures w14:val="none"/>
        </w:rPr>
        <w:t>"</w:t>
      </w:r>
      <w:r w:rsidRPr="00EC78D8">
        <w:rPr>
          <w:rFonts w:ascii="Arial" w:eastAsia="Calibri" w:hAnsi="Arial" w:cs="Arial"/>
          <w:color w:val="000000"/>
          <w:kern w:val="0"/>
          <w:u w:val="single"/>
          <w14:ligatures w14:val="none"/>
        </w:rPr>
        <w:t xml:space="preserve"> means a sequence of information that documents an exchange, agreement, or transfer between an individual, commercial entity, or third party used for the purpose of satisfying a request or event. Transactional data includes records from mortgage, education, and employment entities.</w:t>
      </w:r>
    </w:p>
    <w:p w14:paraId="6AD54F09" w14:textId="77777777" w:rsidR="0087384F" w:rsidRPr="008F31A9" w:rsidRDefault="0087384F" w:rsidP="008F31A9">
      <w:pPr>
        <w:pStyle w:val="SectionHeading"/>
        <w:rPr>
          <w:u w:val="single"/>
        </w:rPr>
      </w:pPr>
      <w:r w:rsidRPr="008F31A9">
        <w:rPr>
          <w:u w:val="single"/>
        </w:rPr>
        <w:t>§49A-1-102. Reasonable age verification methods.</w:t>
      </w:r>
    </w:p>
    <w:p w14:paraId="144607FB" w14:textId="77777777" w:rsidR="0087384F" w:rsidRPr="00EC78D8" w:rsidRDefault="0087384F" w:rsidP="009D742D">
      <w:pPr>
        <w:spacing w:after="0" w:line="480" w:lineRule="auto"/>
        <w:rPr>
          <w:rFonts w:ascii="Arial" w:eastAsia="Calibri" w:hAnsi="Arial" w:cs="Times New Roman"/>
          <w:color w:val="000000"/>
          <w:kern w:val="0"/>
          <w:u w:val="single"/>
          <w14:ligatures w14:val="none"/>
        </w:rPr>
        <w:sectPr w:rsidR="0087384F" w:rsidRPr="00EC78D8" w:rsidSect="0087384F">
          <w:footerReference w:type="default" r:id="rId10"/>
          <w:type w:val="continuous"/>
          <w:pgSz w:w="12240" w:h="15840"/>
          <w:pgMar w:top="1440" w:right="1440" w:bottom="1440" w:left="1440" w:header="720" w:footer="720" w:gutter="0"/>
          <w:lnNumType w:countBy="1" w:restart="newSection"/>
          <w:cols w:space="720"/>
        </w:sectPr>
      </w:pPr>
    </w:p>
    <w:p w14:paraId="5DACD776" w14:textId="77777777" w:rsidR="0087384F" w:rsidRPr="00F02164" w:rsidRDefault="0087384F" w:rsidP="00F02164">
      <w:pPr>
        <w:pStyle w:val="SectionBody"/>
        <w:rPr>
          <w:u w:val="single"/>
        </w:rPr>
      </w:pPr>
      <w:r w:rsidRPr="00F02164">
        <w:rPr>
          <w:u w:val="single"/>
        </w:rPr>
        <w:t>(a) A commercial entity that knowingly and intentionally publishes or distributes sexual material harmful to minors on an Internet website, or application, or a third party that performs age verification under this article, shall in order to prove that an individual is 18 years of age or older require an individual to:</w:t>
      </w:r>
    </w:p>
    <w:p w14:paraId="4AD2BB4F" w14:textId="69EC88F7" w:rsidR="0087384F" w:rsidRPr="00F02164" w:rsidRDefault="0087384F" w:rsidP="00F02164">
      <w:pPr>
        <w:pStyle w:val="SectionBody"/>
        <w:rPr>
          <w:u w:val="single"/>
        </w:rPr>
      </w:pPr>
      <w:r w:rsidRPr="00F02164">
        <w:rPr>
          <w:u w:val="single"/>
        </w:rPr>
        <w:t xml:space="preserve">(1) </w:t>
      </w:r>
      <w:r w:rsidR="008F31A9" w:rsidRPr="00F02164">
        <w:rPr>
          <w:u w:val="single"/>
        </w:rPr>
        <w:t>P</w:t>
      </w:r>
      <w:bookmarkStart w:id="3" w:name="_Hlk157877463"/>
      <w:r w:rsidRPr="00F02164">
        <w:rPr>
          <w:u w:val="single"/>
        </w:rPr>
        <w:t>rovide digital identification</w:t>
      </w:r>
      <w:bookmarkEnd w:id="3"/>
      <w:r w:rsidRPr="00F02164">
        <w:rPr>
          <w:u w:val="single"/>
        </w:rPr>
        <w:t>; or</w:t>
      </w:r>
    </w:p>
    <w:p w14:paraId="11689FB1" w14:textId="230C062F" w:rsidR="0087384F" w:rsidRPr="00F02164" w:rsidRDefault="0087384F" w:rsidP="00F02164">
      <w:pPr>
        <w:pStyle w:val="SectionBody"/>
        <w:rPr>
          <w:u w:val="single"/>
        </w:rPr>
      </w:pPr>
      <w:r w:rsidRPr="00F02164">
        <w:rPr>
          <w:u w:val="single"/>
        </w:rPr>
        <w:t xml:space="preserve">(2)  </w:t>
      </w:r>
      <w:r w:rsidR="008F31A9" w:rsidRPr="00F02164">
        <w:rPr>
          <w:u w:val="single"/>
        </w:rPr>
        <w:t>C</w:t>
      </w:r>
      <w:r w:rsidRPr="00F02164">
        <w:rPr>
          <w:u w:val="single"/>
        </w:rPr>
        <w:t>omply with a commercial or governmental age verification system that verifies age using:</w:t>
      </w:r>
    </w:p>
    <w:p w14:paraId="75C3028B" w14:textId="39BE4EBF" w:rsidR="0087384F" w:rsidRPr="00F02164" w:rsidRDefault="0087384F" w:rsidP="00F02164">
      <w:pPr>
        <w:pStyle w:val="SectionBody"/>
        <w:rPr>
          <w:u w:val="single"/>
        </w:rPr>
      </w:pPr>
      <w:r w:rsidRPr="00F02164">
        <w:rPr>
          <w:u w:val="single"/>
        </w:rPr>
        <w:t xml:space="preserve">(A)  </w:t>
      </w:r>
      <w:r w:rsidR="008F31A9" w:rsidRPr="00F02164">
        <w:rPr>
          <w:u w:val="single"/>
        </w:rPr>
        <w:t>G</w:t>
      </w:r>
      <w:r w:rsidRPr="00F02164">
        <w:rPr>
          <w:u w:val="single"/>
        </w:rPr>
        <w:t>overnment-issued identification which may be digital identification; or</w:t>
      </w:r>
    </w:p>
    <w:p w14:paraId="55458601" w14:textId="7F513CE1" w:rsidR="0087384F" w:rsidRPr="00F02164" w:rsidRDefault="0087384F" w:rsidP="00F02164">
      <w:pPr>
        <w:pStyle w:val="SectionBody"/>
        <w:rPr>
          <w:u w:val="single"/>
        </w:rPr>
      </w:pPr>
      <w:r w:rsidRPr="00F02164">
        <w:rPr>
          <w:u w:val="single"/>
        </w:rPr>
        <w:t xml:space="preserve">(B)  </w:t>
      </w:r>
      <w:r w:rsidR="008F31A9" w:rsidRPr="00F02164">
        <w:rPr>
          <w:u w:val="single"/>
        </w:rPr>
        <w:t>A</w:t>
      </w:r>
      <w:r w:rsidRPr="00F02164">
        <w:rPr>
          <w:u w:val="single"/>
        </w:rPr>
        <w:t xml:space="preserve"> commercially reasonable method that relies on public or private transactional data to verify the age of an individual.</w:t>
      </w:r>
    </w:p>
    <w:p w14:paraId="6732C9C6" w14:textId="77777777" w:rsidR="0087384F" w:rsidRPr="00F02164" w:rsidRDefault="0087384F" w:rsidP="00F02164">
      <w:pPr>
        <w:pStyle w:val="SectionBody"/>
        <w:rPr>
          <w:u w:val="single"/>
        </w:rPr>
      </w:pPr>
      <w:r w:rsidRPr="00F02164">
        <w:rPr>
          <w:u w:val="single"/>
        </w:rPr>
        <w:t xml:space="preserve">(b)  A commercial entity, or third party, that performs the required age verification shall not retain any identifying information of the individual after access has been granted to the material: </w:t>
      </w:r>
      <w:r w:rsidRPr="00F02164">
        <w:rPr>
          <w:i/>
          <w:iCs/>
          <w:u w:val="single"/>
        </w:rPr>
        <w:t>Provided</w:t>
      </w:r>
      <w:r w:rsidRPr="00F02164">
        <w:rPr>
          <w:u w:val="single"/>
        </w:rPr>
        <w:t>, That nothing in this subsection shall be interpreted to require the deletion of data that was otherwise held or obtained by a commercial entity, or third party, which the commercial entity, or third party, held prior to the age verification or which is, or was, otherwise held by a commercial entity, or third party, and was not gained or compiled as a part of the age verification process.</w:t>
      </w:r>
    </w:p>
    <w:p w14:paraId="2273A2F9" w14:textId="77777777" w:rsidR="0087384F" w:rsidRPr="00F02164" w:rsidRDefault="0087384F" w:rsidP="00F02164">
      <w:pPr>
        <w:pStyle w:val="SectionBody"/>
        <w:rPr>
          <w:u w:val="single"/>
        </w:rPr>
      </w:pPr>
      <w:r w:rsidRPr="00F02164">
        <w:rPr>
          <w:u w:val="single"/>
        </w:rPr>
        <w:t>(c) A commercial entity, or third party, shall implement best practices to comply with the current standards of the National Institute of Standards and Technology to limit the amount of personally identifiable information transferred between entities while effectively accomplishing the age verification requirements of this section.</w:t>
      </w:r>
    </w:p>
    <w:p w14:paraId="493FEF77" w14:textId="77777777" w:rsidR="0087384F" w:rsidRPr="00F02164" w:rsidRDefault="0087384F" w:rsidP="00F02164">
      <w:pPr>
        <w:pStyle w:val="SectionBody"/>
        <w:rPr>
          <w:u w:val="single"/>
        </w:rPr>
      </w:pPr>
      <w:r w:rsidRPr="00F02164">
        <w:rPr>
          <w:u w:val="single"/>
        </w:rPr>
        <w:t>(d) A commercial entity shall not publish or distribute obscene material, or material that depicts, describes or promotes child pornography, on the Internet or via an application.</w:t>
      </w:r>
    </w:p>
    <w:p w14:paraId="34D28D3C" w14:textId="42ADE997" w:rsidR="0087384F" w:rsidRPr="008F31A9" w:rsidRDefault="0087384F" w:rsidP="008F31A9">
      <w:pPr>
        <w:pStyle w:val="SectionHeading"/>
        <w:rPr>
          <w:u w:val="single"/>
        </w:rPr>
      </w:pPr>
      <w:r w:rsidRPr="008F31A9">
        <w:rPr>
          <w:u w:val="single"/>
        </w:rPr>
        <w:t>§49A-1-103. Applicability of Article</w:t>
      </w:r>
      <w:r w:rsidR="00F83BBF" w:rsidRPr="008F31A9">
        <w:rPr>
          <w:u w:val="single"/>
        </w:rPr>
        <w:t>.</w:t>
      </w:r>
    </w:p>
    <w:p w14:paraId="0C810AF2" w14:textId="77777777"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sectPr w:rsidR="0087384F" w:rsidRPr="00EC78D8">
          <w:type w:val="continuous"/>
          <w:pgSz w:w="12240" w:h="15840"/>
          <w:pgMar w:top="1440" w:right="1440" w:bottom="1440" w:left="1440" w:header="720" w:footer="720" w:gutter="0"/>
          <w:lnNumType w:countBy="1" w:restart="newSection"/>
          <w:cols w:space="720"/>
        </w:sectPr>
      </w:pPr>
    </w:p>
    <w:p w14:paraId="4D8D98B7" w14:textId="77777777" w:rsidR="0087384F" w:rsidRPr="00F02164" w:rsidRDefault="0087384F" w:rsidP="00F02164">
      <w:pPr>
        <w:pStyle w:val="SectionBody"/>
        <w:rPr>
          <w:u w:val="single"/>
        </w:rPr>
      </w:pPr>
      <w:r w:rsidRPr="00F02164">
        <w:rPr>
          <w:u w:val="single"/>
        </w:rPr>
        <w:t>(a) This article does not apply to a website, video, report, or event of a bona fide news gathering organization or public interest broadcast.  This article may not be construed to affect the rights of a news-gathering organization.</w:t>
      </w:r>
    </w:p>
    <w:p w14:paraId="4C28842A" w14:textId="77777777" w:rsidR="0087384F" w:rsidRPr="00F02164" w:rsidRDefault="0087384F" w:rsidP="00F02164">
      <w:pPr>
        <w:pStyle w:val="SectionBody"/>
        <w:rPr>
          <w:u w:val="single"/>
        </w:rPr>
      </w:pPr>
      <w:r w:rsidRPr="00F02164">
        <w:rPr>
          <w:u w:val="single"/>
        </w:rPr>
        <w:t>(b)  An Internet service provider, or its affiliates or subsidiaries, a search engine, or a cloud service provider may not be held to have violated this article for providing access or connection to or from a website or other information or content on the Internet or on a facility, system, or network, including transmission, downloading, intermediate storage, access software, or other services to the extent the provider or search engine is not responsible for the creation of the content that constitutes sexual material harmful to minors.</w:t>
      </w:r>
    </w:p>
    <w:p w14:paraId="49631760" w14:textId="77777777" w:rsidR="0087384F" w:rsidRPr="008F31A9" w:rsidRDefault="0087384F" w:rsidP="008F31A9">
      <w:pPr>
        <w:pStyle w:val="SectionHeading"/>
        <w:rPr>
          <w:u w:val="single"/>
        </w:rPr>
      </w:pPr>
      <w:bookmarkStart w:id="4" w:name="_Hlk147307025"/>
      <w:bookmarkStart w:id="5" w:name="_Hlk157864961"/>
      <w:r w:rsidRPr="008F31A9">
        <w:rPr>
          <w:u w:val="single"/>
        </w:rPr>
        <w:t xml:space="preserve">§49A-1-104. </w:t>
      </w:r>
      <w:bookmarkEnd w:id="4"/>
      <w:r w:rsidRPr="008F31A9">
        <w:rPr>
          <w:u w:val="single"/>
        </w:rPr>
        <w:t>Liability for failing to perform reasonable age verification for sexual material harmful to minors; damages; liability for retention of data; damages; creation of cause of action; and statute of limitations.</w:t>
      </w:r>
    </w:p>
    <w:bookmarkEnd w:id="5"/>
    <w:p w14:paraId="798488BA" w14:textId="77777777" w:rsidR="0087384F" w:rsidRPr="00EC78D8" w:rsidRDefault="0087384F" w:rsidP="009D742D">
      <w:pPr>
        <w:spacing w:after="0" w:line="480" w:lineRule="auto"/>
        <w:rPr>
          <w:rFonts w:ascii="Arial" w:eastAsia="Calibri" w:hAnsi="Arial" w:cs="Times New Roman"/>
          <w:color w:val="000000"/>
          <w:kern w:val="0"/>
          <w:u w:val="single"/>
          <w14:ligatures w14:val="none"/>
        </w:rPr>
        <w:sectPr w:rsidR="0087384F" w:rsidRPr="00EC78D8">
          <w:type w:val="continuous"/>
          <w:pgSz w:w="12240" w:h="15840"/>
          <w:pgMar w:top="1440" w:right="1440" w:bottom="1440" w:left="1440" w:header="720" w:footer="720" w:gutter="0"/>
          <w:lnNumType w:countBy="1" w:restart="newSection"/>
          <w:cols w:space="720"/>
        </w:sectPr>
      </w:pPr>
    </w:p>
    <w:p w14:paraId="6C7E3304" w14:textId="77777777" w:rsidR="0087384F" w:rsidRPr="00F02164" w:rsidRDefault="0087384F" w:rsidP="00F02164">
      <w:pPr>
        <w:pStyle w:val="SectionBody"/>
        <w:rPr>
          <w:u w:val="single"/>
        </w:rPr>
      </w:pPr>
      <w:r w:rsidRPr="00F02164">
        <w:rPr>
          <w:u w:val="single"/>
        </w:rPr>
        <w:t xml:space="preserve">(a) A </w:t>
      </w:r>
      <w:bookmarkStart w:id="6" w:name="_Hlk155704534"/>
      <w:r w:rsidRPr="00F02164">
        <w:rPr>
          <w:u w:val="single"/>
        </w:rPr>
        <w:t>commercial entity that knowingly and intentionally publishes or distributes sexual material harmful to minors on the internet from a website, or through an application, that contains a substantial portion of such sexual material harmful to minors shall be held liable if the entity fails to perform reasonable age verification methods to verify the age of an individual attempting to access the material.  A commercial entity that is found to have violated this section shall be liable to an individual, as defined in subsection (d) of this section, for damages resulting from a minor child’s accessing the material, and the individual who brings an action under this subsection is entitled to:</w:t>
      </w:r>
    </w:p>
    <w:p w14:paraId="40780C93" w14:textId="724F98B0" w:rsidR="0087384F" w:rsidRPr="00F02164" w:rsidRDefault="0087384F" w:rsidP="00F02164">
      <w:pPr>
        <w:pStyle w:val="SectionBody"/>
        <w:rPr>
          <w:u w:val="single"/>
        </w:rPr>
      </w:pPr>
      <w:r w:rsidRPr="00F02164">
        <w:rPr>
          <w:u w:val="single"/>
        </w:rPr>
        <w:t xml:space="preserve">(1) </w:t>
      </w:r>
      <w:r w:rsidR="00C84F3B" w:rsidRPr="00F02164">
        <w:rPr>
          <w:u w:val="single"/>
        </w:rPr>
        <w:t>A</w:t>
      </w:r>
      <w:r w:rsidRPr="00F02164">
        <w:rPr>
          <w:u w:val="single"/>
        </w:rPr>
        <w:t xml:space="preserve">n award of reasonable attorney fees and court costs; </w:t>
      </w:r>
    </w:p>
    <w:p w14:paraId="58874170" w14:textId="77777777" w:rsidR="0087384F" w:rsidRPr="00F02164" w:rsidRDefault="0087384F" w:rsidP="00F02164">
      <w:pPr>
        <w:pStyle w:val="SectionBody"/>
        <w:rPr>
          <w:u w:val="single"/>
        </w:rPr>
      </w:pPr>
      <w:r w:rsidRPr="00F02164">
        <w:rPr>
          <w:u w:val="single"/>
        </w:rPr>
        <w:t>(2) $10,000 per each incident of violation; and</w:t>
      </w:r>
    </w:p>
    <w:p w14:paraId="57E63DF4" w14:textId="59045A97" w:rsidR="0087384F" w:rsidRPr="00F02164" w:rsidRDefault="0087384F" w:rsidP="00F02164">
      <w:pPr>
        <w:pStyle w:val="SectionBody"/>
        <w:rPr>
          <w:u w:val="single"/>
        </w:rPr>
      </w:pPr>
      <w:r w:rsidRPr="00F02164">
        <w:rPr>
          <w:u w:val="single"/>
        </w:rPr>
        <w:t xml:space="preserve">(3) </w:t>
      </w:r>
      <w:r w:rsidR="00C84F3B" w:rsidRPr="00F02164">
        <w:rPr>
          <w:u w:val="single"/>
        </w:rPr>
        <w:t>A</w:t>
      </w:r>
      <w:r w:rsidRPr="00F02164">
        <w:rPr>
          <w:u w:val="single"/>
        </w:rPr>
        <w:t>ctual damages for financial, physical, and emotional harm incurred by the person bringing the action, if the court determines that the harm is a direct consequence of the violation or violations.</w:t>
      </w:r>
    </w:p>
    <w:bookmarkEnd w:id="6"/>
    <w:p w14:paraId="36E3926E" w14:textId="77777777" w:rsidR="0087384F" w:rsidRPr="00F02164" w:rsidRDefault="0087384F" w:rsidP="00F02164">
      <w:pPr>
        <w:pStyle w:val="SectionBody"/>
        <w:rPr>
          <w:u w:val="single"/>
        </w:rPr>
      </w:pPr>
      <w:r w:rsidRPr="00F02164">
        <w:rPr>
          <w:u w:val="single"/>
        </w:rPr>
        <w:t xml:space="preserve">(b)  A commercial entity that knowingly and intentionally publishes or distributes obscene material, or material that depicts, describes or promotes child pornography, on the Internet may be held liable to an individual for nominal damages, actual damages, court costs and reasonable attorney fees as ordered by the court.  </w:t>
      </w:r>
    </w:p>
    <w:p w14:paraId="5375692A" w14:textId="77777777" w:rsidR="0087384F" w:rsidRPr="00F02164" w:rsidRDefault="0087384F" w:rsidP="00F02164">
      <w:pPr>
        <w:pStyle w:val="SectionBody"/>
        <w:rPr>
          <w:u w:val="single"/>
        </w:rPr>
      </w:pPr>
      <w:r w:rsidRPr="00F02164">
        <w:rPr>
          <w:u w:val="single"/>
        </w:rPr>
        <w:t>(c) A commercial entity that is found to have violated this section shall be liable to an individual for damages resulting from retaining, using, sharing, or selling any identifying information, or other data, of the individual after access has been granted to the individual.  An individual who brings an action under this subsection is entitled to:</w:t>
      </w:r>
    </w:p>
    <w:p w14:paraId="5A505CFA" w14:textId="114F956C" w:rsidR="0087384F" w:rsidRPr="00F02164" w:rsidRDefault="0087384F" w:rsidP="00F02164">
      <w:pPr>
        <w:pStyle w:val="SectionBody"/>
        <w:rPr>
          <w:u w:val="single"/>
        </w:rPr>
      </w:pPr>
      <w:r w:rsidRPr="00F02164">
        <w:rPr>
          <w:u w:val="single"/>
        </w:rPr>
        <w:t xml:space="preserve">(1) </w:t>
      </w:r>
      <w:r w:rsidR="00C84F3B" w:rsidRPr="00F02164">
        <w:rPr>
          <w:u w:val="single"/>
        </w:rPr>
        <w:t>A</w:t>
      </w:r>
      <w:r w:rsidRPr="00F02164">
        <w:rPr>
          <w:u w:val="single"/>
        </w:rPr>
        <w:t xml:space="preserve">n award of reasonable attorney fees and court costs; </w:t>
      </w:r>
    </w:p>
    <w:p w14:paraId="580BD22A" w14:textId="77777777" w:rsidR="0087384F" w:rsidRPr="00F02164" w:rsidRDefault="0087384F" w:rsidP="00F02164">
      <w:pPr>
        <w:pStyle w:val="SectionBody"/>
        <w:rPr>
          <w:u w:val="single"/>
        </w:rPr>
      </w:pPr>
      <w:r w:rsidRPr="00F02164">
        <w:rPr>
          <w:u w:val="single"/>
        </w:rPr>
        <w:t>(2) $10,000 per each incident of violation; and</w:t>
      </w:r>
    </w:p>
    <w:p w14:paraId="588A6BF3" w14:textId="5ADDB2A9" w:rsidR="0087384F" w:rsidRPr="00F02164" w:rsidRDefault="0087384F" w:rsidP="00F02164">
      <w:pPr>
        <w:pStyle w:val="SectionBody"/>
        <w:rPr>
          <w:u w:val="single"/>
        </w:rPr>
      </w:pPr>
      <w:r w:rsidRPr="00F02164">
        <w:rPr>
          <w:u w:val="single"/>
        </w:rPr>
        <w:t xml:space="preserve">(3) </w:t>
      </w:r>
      <w:r w:rsidR="00C84F3B" w:rsidRPr="00F02164">
        <w:rPr>
          <w:u w:val="single"/>
        </w:rPr>
        <w:t>A</w:t>
      </w:r>
      <w:r w:rsidRPr="00F02164">
        <w:rPr>
          <w:u w:val="single"/>
        </w:rPr>
        <w:t>ctual damages for financial, physical, and emotional harm incurred by the person bringing the action, if the court determines that the harm is a direct consequence of the violation or violations.</w:t>
      </w:r>
    </w:p>
    <w:p w14:paraId="515C292F" w14:textId="6EF58855" w:rsidR="0087384F" w:rsidRPr="00F02164" w:rsidRDefault="0087384F" w:rsidP="00F02164">
      <w:pPr>
        <w:pStyle w:val="SectionBody"/>
        <w:rPr>
          <w:u w:val="single"/>
        </w:rPr>
      </w:pPr>
      <w:r w:rsidRPr="00F02164">
        <w:rPr>
          <w:u w:val="single"/>
        </w:rPr>
        <w:t>(d) The Legislature hereby expressly creates the cause of action described in subsection (a) for a minor child, parent, guardian, or other person legally permitted to act on the minor child’s behalf, that are harmed by a violation of the requirements of §49A-1-102(a) of th</w:t>
      </w:r>
      <w:r w:rsidR="008F31A9" w:rsidRPr="00F02164">
        <w:rPr>
          <w:u w:val="single"/>
        </w:rPr>
        <w:t>is</w:t>
      </w:r>
      <w:r w:rsidRPr="00F02164">
        <w:rPr>
          <w:u w:val="single"/>
        </w:rPr>
        <w:t xml:space="preserve"> code. The Legislature hereby expressly creates the cause of action described in subsection (b) of this section for any person harmed by a violation of the requirements of §49A-1-102(d) of th</w:t>
      </w:r>
      <w:r w:rsidR="008F31A9" w:rsidRPr="00F02164">
        <w:rPr>
          <w:u w:val="single"/>
        </w:rPr>
        <w:t>is</w:t>
      </w:r>
      <w:r w:rsidRPr="00F02164">
        <w:rPr>
          <w:u w:val="single"/>
        </w:rPr>
        <w:t xml:space="preserve"> code. The statute of limitation for the filing of any civil action under this section shall be within five years after the discovery of the violation, or in the exercise of reasonable diligence should have known of the violation of this section. No award of damages pursuant to this section may be imposed for violations occurring more than five years before the action is brought and no award of damages may be imposed for any violation that occurred prior to the enactment of this section during the 202</w:t>
      </w:r>
      <w:r w:rsidR="0039617B" w:rsidRPr="00F02164">
        <w:rPr>
          <w:u w:val="single"/>
        </w:rPr>
        <w:t>5</w:t>
      </w:r>
      <w:r w:rsidRPr="00F02164">
        <w:rPr>
          <w:u w:val="single"/>
        </w:rPr>
        <w:t xml:space="preserve"> Regular Session of the West Virginia Legislature.</w:t>
      </w:r>
    </w:p>
    <w:p w14:paraId="57A4DD18" w14:textId="7421B3D9" w:rsidR="0087384F" w:rsidRPr="008F31A9" w:rsidRDefault="0087384F" w:rsidP="008F31A9">
      <w:pPr>
        <w:pStyle w:val="SectionHeading"/>
        <w:rPr>
          <w:u w:val="single"/>
        </w:rPr>
      </w:pPr>
      <w:r w:rsidRPr="008F31A9">
        <w:rPr>
          <w:u w:val="single"/>
        </w:rPr>
        <w:t xml:space="preserve">§49A-1-105. Injunction by action of </w:t>
      </w:r>
      <w:r w:rsidR="00C84F3B" w:rsidRPr="008F31A9">
        <w:rPr>
          <w:u w:val="single"/>
        </w:rPr>
        <w:t>A</w:t>
      </w:r>
      <w:r w:rsidRPr="008F31A9">
        <w:rPr>
          <w:u w:val="single"/>
        </w:rPr>
        <w:t xml:space="preserve">ttorney </w:t>
      </w:r>
      <w:r w:rsidR="00C84F3B" w:rsidRPr="008F31A9">
        <w:rPr>
          <w:u w:val="single"/>
        </w:rPr>
        <w:t>G</w:t>
      </w:r>
      <w:r w:rsidRPr="008F31A9">
        <w:rPr>
          <w:u w:val="single"/>
        </w:rPr>
        <w:t>eneral; civil penalties; basis of civil penalties; and statute of limitations.</w:t>
      </w:r>
    </w:p>
    <w:p w14:paraId="6AC2C692" w14:textId="77777777" w:rsidR="0087384F" w:rsidRPr="00EC78D8" w:rsidRDefault="0087384F" w:rsidP="009D742D">
      <w:pPr>
        <w:spacing w:after="0" w:line="480" w:lineRule="auto"/>
        <w:rPr>
          <w:rFonts w:ascii="Arial" w:eastAsia="Calibri" w:hAnsi="Arial" w:cs="Times New Roman"/>
          <w:color w:val="000000"/>
          <w:kern w:val="0"/>
          <w:u w:val="single"/>
          <w14:ligatures w14:val="none"/>
        </w:rPr>
        <w:sectPr w:rsidR="0087384F" w:rsidRPr="00EC78D8">
          <w:type w:val="continuous"/>
          <w:pgSz w:w="12240" w:h="15840"/>
          <w:pgMar w:top="1440" w:right="1440" w:bottom="1440" w:left="1440" w:header="720" w:footer="720" w:gutter="0"/>
          <w:lnNumType w:countBy="1" w:restart="newSection"/>
          <w:cols w:space="720"/>
        </w:sectPr>
      </w:pPr>
    </w:p>
    <w:p w14:paraId="4D48BB9C" w14:textId="716F4729" w:rsidR="0087384F" w:rsidRPr="008F31A9" w:rsidRDefault="0087384F" w:rsidP="008F31A9">
      <w:pPr>
        <w:pStyle w:val="SectionBody"/>
        <w:rPr>
          <w:u w:val="single"/>
        </w:rPr>
      </w:pPr>
      <w:r w:rsidRPr="008F31A9">
        <w:rPr>
          <w:u w:val="single"/>
        </w:rPr>
        <w:t xml:space="preserve">(a) If the </w:t>
      </w:r>
      <w:r w:rsidR="00C84F3B" w:rsidRPr="008F31A9">
        <w:rPr>
          <w:u w:val="single"/>
        </w:rPr>
        <w:t>A</w:t>
      </w:r>
      <w:r w:rsidRPr="008F31A9">
        <w:rPr>
          <w:u w:val="single"/>
        </w:rPr>
        <w:t xml:space="preserve">ttorney </w:t>
      </w:r>
      <w:r w:rsidR="00C84F3B" w:rsidRPr="008F31A9">
        <w:rPr>
          <w:u w:val="single"/>
        </w:rPr>
        <w:t>G</w:t>
      </w:r>
      <w:r w:rsidRPr="008F31A9">
        <w:rPr>
          <w:u w:val="single"/>
        </w:rPr>
        <w:t xml:space="preserve">eneral believes that a commercial entity is knowingly and intentionally violating or has knowingly violated this article, and the action is in the public interest, the </w:t>
      </w:r>
      <w:r w:rsidR="00C84F3B" w:rsidRPr="008F31A9">
        <w:rPr>
          <w:u w:val="single"/>
        </w:rPr>
        <w:t>A</w:t>
      </w:r>
      <w:r w:rsidRPr="008F31A9">
        <w:rPr>
          <w:u w:val="single"/>
        </w:rPr>
        <w:t xml:space="preserve">ttorney </w:t>
      </w:r>
      <w:r w:rsidR="00C84F3B" w:rsidRPr="008F31A9">
        <w:rPr>
          <w:u w:val="single"/>
        </w:rPr>
        <w:t>G</w:t>
      </w:r>
      <w:r w:rsidRPr="008F31A9">
        <w:rPr>
          <w:u w:val="single"/>
        </w:rPr>
        <w:t>eneral may bring an action in the circuit court located where a minor child, or individual, has accessed the obscene material, or sexual material harmful to minors, or in the circuit court located where an individual resides who has had any identifiable information improperly retained, used, shared, or sold, against a commercial entity or other person to enjoin the violation, recover a civil penalty for violating this article. If a court of competent jurisdiction finds that the commercial entity has engaged in a violation of this article, it may assess a civil penalty for each violation of this article in addition to any other damages that may have been incurred, as follows:</w:t>
      </w:r>
    </w:p>
    <w:p w14:paraId="7A523113" w14:textId="77777777" w:rsidR="0087384F" w:rsidRPr="008F31A9" w:rsidRDefault="0087384F" w:rsidP="008F31A9">
      <w:pPr>
        <w:pStyle w:val="SectionBody"/>
        <w:rPr>
          <w:u w:val="single"/>
        </w:rPr>
      </w:pPr>
      <w:r w:rsidRPr="008F31A9">
        <w:rPr>
          <w:u w:val="single"/>
        </w:rPr>
        <w:t>(1)  $10,000 per day that the entity operates an Internet website in violation of the age verification requirements of this article;</w:t>
      </w:r>
    </w:p>
    <w:p w14:paraId="3E31AB33" w14:textId="77777777" w:rsidR="0087384F" w:rsidRPr="008F31A9" w:rsidRDefault="0087384F" w:rsidP="008F31A9">
      <w:pPr>
        <w:pStyle w:val="SectionBody"/>
        <w:rPr>
          <w:u w:val="single"/>
        </w:rPr>
      </w:pPr>
      <w:r w:rsidRPr="008F31A9">
        <w:rPr>
          <w:u w:val="single"/>
        </w:rPr>
        <w:t>(2)  $10,000 per instance when the entity retains identifying information in violation of subsection (b) of this section; and</w:t>
      </w:r>
    </w:p>
    <w:p w14:paraId="1281A2C4" w14:textId="7331D931" w:rsidR="0087384F" w:rsidRPr="008F31A9" w:rsidRDefault="0087384F" w:rsidP="008F31A9">
      <w:pPr>
        <w:pStyle w:val="SectionBody"/>
        <w:rPr>
          <w:u w:val="single"/>
        </w:rPr>
      </w:pPr>
      <w:r w:rsidRPr="008F31A9">
        <w:rPr>
          <w:u w:val="single"/>
        </w:rPr>
        <w:t xml:space="preserve">(3)  </w:t>
      </w:r>
      <w:r w:rsidR="00C84F3B" w:rsidRPr="008F31A9">
        <w:rPr>
          <w:u w:val="single"/>
        </w:rPr>
        <w:t>I</w:t>
      </w:r>
      <w:r w:rsidRPr="008F31A9">
        <w:rPr>
          <w:u w:val="single"/>
        </w:rPr>
        <w:t>f, because of the entity's violation of the age verification requirements of this chapter, one or more minors accesses sexual material harmful to minors, an additional amount of not more than $250,000.</w:t>
      </w:r>
    </w:p>
    <w:p w14:paraId="124DE783" w14:textId="77777777" w:rsidR="0087384F" w:rsidRPr="008F31A9" w:rsidRDefault="0087384F" w:rsidP="008F31A9">
      <w:pPr>
        <w:pStyle w:val="SectionBody"/>
        <w:rPr>
          <w:u w:val="single"/>
        </w:rPr>
      </w:pPr>
      <w:r w:rsidRPr="008F31A9">
        <w:rPr>
          <w:u w:val="single"/>
        </w:rPr>
        <w:t>(h) The amount of a civil penalty under this section shall be based on:</w:t>
      </w:r>
    </w:p>
    <w:p w14:paraId="51B749CE" w14:textId="61962073" w:rsidR="0087384F" w:rsidRPr="008F31A9" w:rsidRDefault="0087384F" w:rsidP="008F31A9">
      <w:pPr>
        <w:pStyle w:val="SectionBody"/>
        <w:rPr>
          <w:u w:val="single"/>
        </w:rPr>
      </w:pPr>
      <w:r w:rsidRPr="008F31A9">
        <w:rPr>
          <w:u w:val="single"/>
        </w:rPr>
        <w:t xml:space="preserve">(1) </w:t>
      </w:r>
      <w:r w:rsidR="00C84F3B" w:rsidRPr="008F31A9">
        <w:rPr>
          <w:u w:val="single"/>
        </w:rPr>
        <w:t>T</w:t>
      </w:r>
      <w:r w:rsidRPr="008F31A9">
        <w:rPr>
          <w:u w:val="single"/>
        </w:rPr>
        <w:t>he seriousness of the violation, including the nature, circumstances, extent, and gravity of the violation;</w:t>
      </w:r>
    </w:p>
    <w:p w14:paraId="7F974D08" w14:textId="1F8E87D3" w:rsidR="0087384F" w:rsidRPr="008F31A9" w:rsidRDefault="0087384F" w:rsidP="008F31A9">
      <w:pPr>
        <w:pStyle w:val="SectionBody"/>
        <w:rPr>
          <w:u w:val="single"/>
        </w:rPr>
      </w:pPr>
      <w:r w:rsidRPr="008F31A9">
        <w:rPr>
          <w:u w:val="single"/>
        </w:rPr>
        <w:t xml:space="preserve">(2)  </w:t>
      </w:r>
      <w:r w:rsidR="00C84F3B" w:rsidRPr="008F31A9">
        <w:rPr>
          <w:u w:val="single"/>
        </w:rPr>
        <w:t>T</w:t>
      </w:r>
      <w:r w:rsidRPr="008F31A9">
        <w:rPr>
          <w:u w:val="single"/>
        </w:rPr>
        <w:t>he history of previous violations;</w:t>
      </w:r>
    </w:p>
    <w:p w14:paraId="6A732D01" w14:textId="768D0F06" w:rsidR="0087384F" w:rsidRPr="008F31A9" w:rsidRDefault="0087384F" w:rsidP="008F31A9">
      <w:pPr>
        <w:pStyle w:val="SectionBody"/>
        <w:rPr>
          <w:u w:val="single"/>
        </w:rPr>
      </w:pPr>
      <w:r w:rsidRPr="008F31A9">
        <w:rPr>
          <w:u w:val="single"/>
        </w:rPr>
        <w:t xml:space="preserve">(3)  </w:t>
      </w:r>
      <w:r w:rsidR="00C84F3B" w:rsidRPr="008F31A9">
        <w:rPr>
          <w:u w:val="single"/>
        </w:rPr>
        <w:t>T</w:t>
      </w:r>
      <w:r w:rsidRPr="008F31A9">
        <w:rPr>
          <w:u w:val="single"/>
        </w:rPr>
        <w:t>he amount necessary to deter a future violation;</w:t>
      </w:r>
    </w:p>
    <w:p w14:paraId="5F927E5D" w14:textId="7AA7AEC0" w:rsidR="0087384F" w:rsidRPr="008F31A9" w:rsidRDefault="0087384F" w:rsidP="008F31A9">
      <w:pPr>
        <w:pStyle w:val="SectionBody"/>
        <w:rPr>
          <w:u w:val="single"/>
        </w:rPr>
      </w:pPr>
      <w:r w:rsidRPr="008F31A9">
        <w:rPr>
          <w:u w:val="single"/>
        </w:rPr>
        <w:t xml:space="preserve">(4)  </w:t>
      </w:r>
      <w:r w:rsidR="00C84F3B" w:rsidRPr="008F31A9">
        <w:rPr>
          <w:u w:val="single"/>
        </w:rPr>
        <w:t>T</w:t>
      </w:r>
      <w:r w:rsidRPr="008F31A9">
        <w:rPr>
          <w:u w:val="single"/>
        </w:rPr>
        <w:t>he economic effect of a penalty on the entity on whom the penalty will be imposed;</w:t>
      </w:r>
    </w:p>
    <w:p w14:paraId="1206B16C" w14:textId="05A09769" w:rsidR="0087384F" w:rsidRPr="008F31A9" w:rsidRDefault="0087384F" w:rsidP="008F31A9">
      <w:pPr>
        <w:pStyle w:val="SectionBody"/>
        <w:rPr>
          <w:u w:val="single"/>
        </w:rPr>
      </w:pPr>
      <w:r w:rsidRPr="008F31A9">
        <w:rPr>
          <w:u w:val="single"/>
        </w:rPr>
        <w:t xml:space="preserve">(5)  </w:t>
      </w:r>
      <w:r w:rsidR="00C84F3B" w:rsidRPr="008F31A9">
        <w:rPr>
          <w:u w:val="single"/>
        </w:rPr>
        <w:t>T</w:t>
      </w:r>
      <w:r w:rsidRPr="008F31A9">
        <w:rPr>
          <w:u w:val="single"/>
        </w:rPr>
        <w:t>he entity's knowledge that the act constituted a violation of this chapter; and</w:t>
      </w:r>
    </w:p>
    <w:p w14:paraId="25D12479" w14:textId="64E484B1" w:rsidR="0087384F" w:rsidRPr="008F31A9" w:rsidRDefault="0087384F" w:rsidP="008F31A9">
      <w:pPr>
        <w:pStyle w:val="SectionBody"/>
        <w:rPr>
          <w:u w:val="single"/>
        </w:rPr>
      </w:pPr>
      <w:r w:rsidRPr="008F31A9">
        <w:rPr>
          <w:u w:val="single"/>
        </w:rPr>
        <w:t xml:space="preserve">(6)  </w:t>
      </w:r>
      <w:r w:rsidR="00C84F3B" w:rsidRPr="008F31A9">
        <w:rPr>
          <w:u w:val="single"/>
        </w:rPr>
        <w:t>A</w:t>
      </w:r>
      <w:r w:rsidRPr="008F31A9">
        <w:rPr>
          <w:u w:val="single"/>
        </w:rPr>
        <w:t>ny other matter that justice may require.</w:t>
      </w:r>
    </w:p>
    <w:p w14:paraId="6370FE30" w14:textId="1AB6B809" w:rsidR="0087384F" w:rsidRPr="008F31A9" w:rsidRDefault="0087384F" w:rsidP="008F31A9">
      <w:pPr>
        <w:pStyle w:val="SectionBody"/>
        <w:rPr>
          <w:u w:val="single"/>
        </w:rPr>
      </w:pPr>
      <w:r w:rsidRPr="008F31A9">
        <w:rPr>
          <w:u w:val="single"/>
        </w:rPr>
        <w:t xml:space="preserve">(i) </w:t>
      </w:r>
      <w:bookmarkStart w:id="7" w:name="_Hlk157867889"/>
      <w:r w:rsidRPr="008F31A9">
        <w:rPr>
          <w:u w:val="single"/>
        </w:rPr>
        <w:t>The Legislature hereby creates a statute of limitation for the filing of any civil action under this section and an action shall be filed within five years after the discovery of the violation of the provisions of this section, or in the exercise of reasonable diligence should have known of the violation of the provisions of this section. No civil penalty pursuant to this section may be imposed for violations occurring more than five years before the action is brought and no civil penalty may be imposed for any violation that occurred prior to the enactment of this section during the 202</w:t>
      </w:r>
      <w:r w:rsidR="0039617B" w:rsidRPr="008F31A9">
        <w:rPr>
          <w:u w:val="single"/>
        </w:rPr>
        <w:t>5</w:t>
      </w:r>
      <w:r w:rsidRPr="008F31A9">
        <w:rPr>
          <w:u w:val="single"/>
        </w:rPr>
        <w:t xml:space="preserve"> Regular Session of the West Virginia Legislature. The </w:t>
      </w:r>
      <w:r w:rsidR="00C84F3B" w:rsidRPr="008F31A9">
        <w:rPr>
          <w:u w:val="single"/>
        </w:rPr>
        <w:t>A</w:t>
      </w:r>
      <w:r w:rsidRPr="008F31A9">
        <w:rPr>
          <w:u w:val="single"/>
        </w:rPr>
        <w:t xml:space="preserve">ttorney </w:t>
      </w:r>
      <w:r w:rsidR="00C84F3B" w:rsidRPr="008F31A9">
        <w:rPr>
          <w:u w:val="single"/>
        </w:rPr>
        <w:t>G</w:t>
      </w:r>
      <w:r w:rsidRPr="008F31A9">
        <w:rPr>
          <w:u w:val="single"/>
        </w:rPr>
        <w:t>eneral may recover reasonable and necessary attorney’s fees and costs incurred in a civil action under this article.</w:t>
      </w:r>
      <w:bookmarkEnd w:id="7"/>
    </w:p>
    <w:p w14:paraId="00D4552D" w14:textId="77777777" w:rsidR="0087384F" w:rsidRPr="008F31A9" w:rsidRDefault="0087384F" w:rsidP="008F31A9">
      <w:pPr>
        <w:pStyle w:val="SectionHeading"/>
        <w:rPr>
          <w:u w:val="single"/>
        </w:rPr>
      </w:pPr>
      <w:bookmarkStart w:id="8" w:name="_Hlk147327551"/>
      <w:r w:rsidRPr="008F31A9">
        <w:rPr>
          <w:u w:val="single"/>
        </w:rPr>
        <w:t>§49A-1-106. Rule-making authority.</w:t>
      </w:r>
    </w:p>
    <w:bookmarkEnd w:id="8"/>
    <w:p w14:paraId="6CD45BBD" w14:textId="77777777" w:rsidR="0087384F" w:rsidRPr="008F31A9" w:rsidRDefault="0087384F" w:rsidP="008F31A9">
      <w:pPr>
        <w:pStyle w:val="SectionHeading"/>
        <w:rPr>
          <w:rFonts w:cs="Times New Roman"/>
          <w:u w:val="single"/>
        </w:rPr>
        <w:sectPr w:rsidR="0087384F" w:rsidRPr="008F31A9">
          <w:type w:val="continuous"/>
          <w:pgSz w:w="12240" w:h="15840"/>
          <w:pgMar w:top="1440" w:right="1440" w:bottom="1440" w:left="1440" w:header="720" w:footer="720" w:gutter="0"/>
          <w:lnNumType w:countBy="1" w:restart="newSection"/>
          <w:cols w:space="720"/>
        </w:sectPr>
      </w:pPr>
    </w:p>
    <w:p w14:paraId="29D04AF0" w14:textId="2137302F" w:rsidR="0087384F" w:rsidRPr="008F31A9" w:rsidRDefault="0087384F" w:rsidP="008F31A9">
      <w:pPr>
        <w:pStyle w:val="SectionBody"/>
        <w:rPr>
          <w:u w:val="single"/>
        </w:rPr>
      </w:pPr>
      <w:r w:rsidRPr="008F31A9">
        <w:rPr>
          <w:u w:val="single"/>
        </w:rPr>
        <w:t>(a) The Office of Technology, under the Department of Administration, is authorized to propose rules for legislative approval necessary to implement this article in accordance with §29A-3-1</w:t>
      </w:r>
      <w:r w:rsidR="00117823" w:rsidRPr="008F31A9">
        <w:rPr>
          <w:i/>
          <w:u w:val="single"/>
        </w:rPr>
        <w:t xml:space="preserve"> et seq. </w:t>
      </w:r>
      <w:r w:rsidRPr="008F31A9">
        <w:rPr>
          <w:u w:val="single"/>
        </w:rPr>
        <w:t>of this code.</w:t>
      </w:r>
    </w:p>
    <w:p w14:paraId="36D7A025" w14:textId="77777777" w:rsidR="0087384F" w:rsidRPr="008F31A9" w:rsidRDefault="0087384F" w:rsidP="008F31A9">
      <w:pPr>
        <w:pStyle w:val="SectionBody"/>
        <w:rPr>
          <w:rFonts w:cs="Arial"/>
          <w:u w:val="single"/>
        </w:rPr>
      </w:pPr>
      <w:r w:rsidRPr="008F31A9">
        <w:rPr>
          <w:rFonts w:cs="Arial"/>
          <w:u w:val="single"/>
        </w:rPr>
        <w:t>(b) The rules:</w:t>
      </w:r>
    </w:p>
    <w:p w14:paraId="092785CF" w14:textId="77777777" w:rsidR="0087384F" w:rsidRPr="008F31A9" w:rsidRDefault="0087384F" w:rsidP="008F31A9">
      <w:pPr>
        <w:pStyle w:val="SectionBody"/>
        <w:rPr>
          <w:rFonts w:cs="Arial"/>
          <w:u w:val="single"/>
        </w:rPr>
      </w:pPr>
      <w:r w:rsidRPr="008F31A9">
        <w:rPr>
          <w:rFonts w:cs="Arial"/>
          <w:u w:val="single"/>
        </w:rPr>
        <w:t>(1) Shall establish processes or means by which a commercial entity may meet the age verification requirements of this article;</w:t>
      </w:r>
    </w:p>
    <w:p w14:paraId="4C450BEC" w14:textId="77777777" w:rsidR="0087384F" w:rsidRPr="008F31A9" w:rsidRDefault="0087384F" w:rsidP="008F31A9">
      <w:pPr>
        <w:pStyle w:val="SectionBody"/>
        <w:rPr>
          <w:rFonts w:cs="Arial"/>
          <w:u w:val="single"/>
        </w:rPr>
      </w:pPr>
      <w:r w:rsidRPr="008F31A9">
        <w:rPr>
          <w:rFonts w:cs="Arial"/>
          <w:u w:val="single"/>
        </w:rPr>
        <w:t>(2) Shall establish requirements for providing confirmation of the receipt of any information provided by a person seeking to verify age under this article;</w:t>
      </w:r>
    </w:p>
    <w:p w14:paraId="0FE73FA5" w14:textId="77777777" w:rsidR="0087384F" w:rsidRPr="008F31A9" w:rsidRDefault="0087384F" w:rsidP="008F31A9">
      <w:pPr>
        <w:pStyle w:val="SectionBody"/>
        <w:rPr>
          <w:rFonts w:cs="Arial"/>
          <w:u w:val="single"/>
        </w:rPr>
      </w:pPr>
      <w:r w:rsidRPr="008F31A9">
        <w:rPr>
          <w:rFonts w:cs="Arial"/>
          <w:u w:val="single"/>
        </w:rPr>
        <w:t xml:space="preserve">(3) Shall establish requirements </w:t>
      </w:r>
      <w:bookmarkStart w:id="9" w:name="_Hlk155774459"/>
      <w:r w:rsidRPr="008F31A9">
        <w:rPr>
          <w:rFonts w:cs="Arial"/>
          <w:u w:val="single"/>
        </w:rPr>
        <w:t>for retaining, protecting, and securely disposing of any information obtained by a commercial entity or its agent as a result of compliance with the requirements of this article;</w:t>
      </w:r>
    </w:p>
    <w:p w14:paraId="3581476D" w14:textId="77777777" w:rsidR="0087384F" w:rsidRPr="008F31A9" w:rsidRDefault="0087384F" w:rsidP="008F31A9">
      <w:pPr>
        <w:pStyle w:val="SectionBody"/>
        <w:rPr>
          <w:rFonts w:cs="Arial"/>
          <w:u w:val="single"/>
        </w:rPr>
      </w:pPr>
      <w:r w:rsidRPr="008F31A9">
        <w:rPr>
          <w:rFonts w:cs="Arial"/>
          <w:u w:val="single"/>
        </w:rPr>
        <w:t>(4) Shall require that information obtained by a commercial entity or its agent in order to comply with the requirements of this article are only retained for the purpose of compliance and may not be used for any other purpose;</w:t>
      </w:r>
    </w:p>
    <w:bookmarkEnd w:id="9"/>
    <w:p w14:paraId="3B9DFA10" w14:textId="77777777" w:rsidR="0087384F" w:rsidRPr="008F31A9" w:rsidRDefault="0087384F" w:rsidP="008F31A9">
      <w:pPr>
        <w:pStyle w:val="SectionBody"/>
        <w:rPr>
          <w:rFonts w:cs="Arial"/>
          <w:u w:val="single"/>
        </w:rPr>
      </w:pPr>
      <w:r w:rsidRPr="008F31A9">
        <w:rPr>
          <w:rFonts w:cs="Arial"/>
          <w:u w:val="single"/>
        </w:rPr>
        <w:t>(5) Shall require if the Office of Technology permits an agent to process verification requirements required by this article, that the agent have its principal place of business in the United States of America.</w:t>
      </w:r>
    </w:p>
    <w:p w14:paraId="368F0D02" w14:textId="77777777" w:rsidR="0087384F" w:rsidRPr="008F31A9" w:rsidRDefault="0087384F" w:rsidP="008F31A9">
      <w:pPr>
        <w:pStyle w:val="SectionHeading"/>
        <w:rPr>
          <w:u w:val="single"/>
        </w:rPr>
      </w:pPr>
      <w:bookmarkStart w:id="10" w:name="_Hlk147319171"/>
      <w:r w:rsidRPr="008F31A9">
        <w:rPr>
          <w:u w:val="single"/>
        </w:rPr>
        <w:t>§49A-1-107. Severability.</w:t>
      </w:r>
      <w:bookmarkEnd w:id="10"/>
    </w:p>
    <w:p w14:paraId="28F2CD5C" w14:textId="77777777" w:rsidR="0087384F" w:rsidRPr="00EC78D8" w:rsidRDefault="0087384F" w:rsidP="009D742D">
      <w:pPr>
        <w:spacing w:after="0" w:line="480" w:lineRule="auto"/>
        <w:rPr>
          <w:rFonts w:ascii="Arial" w:eastAsia="Calibri" w:hAnsi="Arial" w:cs="Arial"/>
          <w:color w:val="000000"/>
          <w:kern w:val="0"/>
          <w:u w:val="single"/>
          <w14:ligatures w14:val="none"/>
        </w:rPr>
        <w:sectPr w:rsidR="0087384F" w:rsidRPr="00EC78D8" w:rsidSect="00986EB7">
          <w:type w:val="continuous"/>
          <w:pgSz w:w="12240" w:h="15840"/>
          <w:pgMar w:top="1440" w:right="1440" w:bottom="1440" w:left="1440" w:header="720" w:footer="720" w:gutter="0"/>
          <w:lnNumType w:countBy="1" w:restart="newSection"/>
          <w:cols w:space="720"/>
        </w:sectPr>
      </w:pPr>
    </w:p>
    <w:p w14:paraId="05BD0EC7" w14:textId="7419B606" w:rsidR="0087384F" w:rsidRPr="008F31A9" w:rsidRDefault="0087384F" w:rsidP="008F31A9">
      <w:pPr>
        <w:pStyle w:val="SectionBody"/>
        <w:rPr>
          <w:u w:val="single"/>
        </w:rPr>
      </w:pPr>
      <w:r w:rsidRPr="008F31A9">
        <w:rPr>
          <w:u w:val="single"/>
        </w:rPr>
        <w:t>If any provision or clause of this article or its application to any person or circumstance is held invalid, the invalidity does not affect other provisions or applications of this article which can be given effect without the invalid provision or application, and to this end the provisions of this article are severable</w:t>
      </w:r>
      <w:r w:rsidR="00661AE7" w:rsidRPr="008F31A9">
        <w:rPr>
          <w:u w:val="single"/>
        </w:rPr>
        <w:t xml:space="preserve">. </w:t>
      </w:r>
    </w:p>
    <w:p w14:paraId="1753EC9B" w14:textId="047F378C" w:rsidR="00661AE7" w:rsidRPr="005D78EC" w:rsidRDefault="00661AE7" w:rsidP="00661AE7">
      <w:pPr>
        <w:pStyle w:val="Note"/>
        <w:rPr>
          <w:color w:val="auto"/>
        </w:rPr>
      </w:pPr>
      <w:r w:rsidRPr="005D78EC">
        <w:rPr>
          <w:color w:val="auto"/>
        </w:rPr>
        <w:t xml:space="preserve">NOTE: The purpose of this bill is to </w:t>
      </w:r>
      <w:r>
        <w:rPr>
          <w:color w:val="auto"/>
        </w:rPr>
        <w:t>create l</w:t>
      </w:r>
      <w:r w:rsidRPr="00661AE7">
        <w:rPr>
          <w:color w:val="auto"/>
        </w:rPr>
        <w:t xml:space="preserve">iability for </w:t>
      </w:r>
      <w:r>
        <w:rPr>
          <w:color w:val="auto"/>
        </w:rPr>
        <w:t>p</w:t>
      </w:r>
      <w:r w:rsidRPr="00661AE7">
        <w:rPr>
          <w:color w:val="auto"/>
        </w:rPr>
        <w:t xml:space="preserve">ublishers and </w:t>
      </w:r>
      <w:r>
        <w:rPr>
          <w:color w:val="auto"/>
        </w:rPr>
        <w:t>d</w:t>
      </w:r>
      <w:r w:rsidRPr="00661AE7">
        <w:rPr>
          <w:color w:val="auto"/>
        </w:rPr>
        <w:t xml:space="preserve">istributors of </w:t>
      </w:r>
      <w:r>
        <w:rPr>
          <w:color w:val="auto"/>
        </w:rPr>
        <w:t>s</w:t>
      </w:r>
      <w:r w:rsidRPr="00661AE7">
        <w:rPr>
          <w:color w:val="auto"/>
        </w:rPr>
        <w:t xml:space="preserve">exual </w:t>
      </w:r>
      <w:r>
        <w:rPr>
          <w:color w:val="auto"/>
        </w:rPr>
        <w:t>m</w:t>
      </w:r>
      <w:r w:rsidRPr="00661AE7">
        <w:rPr>
          <w:color w:val="auto"/>
        </w:rPr>
        <w:t xml:space="preserve">aterial </w:t>
      </w:r>
      <w:r>
        <w:rPr>
          <w:color w:val="auto"/>
        </w:rPr>
        <w:t>h</w:t>
      </w:r>
      <w:r w:rsidRPr="00661AE7">
        <w:rPr>
          <w:color w:val="auto"/>
        </w:rPr>
        <w:t xml:space="preserve">armful to </w:t>
      </w:r>
      <w:r>
        <w:rPr>
          <w:color w:val="auto"/>
        </w:rPr>
        <w:t>m</w:t>
      </w:r>
      <w:r w:rsidRPr="00661AE7">
        <w:rPr>
          <w:color w:val="auto"/>
        </w:rPr>
        <w:t>inors</w:t>
      </w:r>
      <w:r>
        <w:rPr>
          <w:color w:val="auto"/>
        </w:rPr>
        <w:t>, to provide definitions, to create a cause of action, and to provide for the administration, applicability, exceptions, and penalties for violation of the chapter.</w:t>
      </w:r>
    </w:p>
    <w:p w14:paraId="660D61E8" w14:textId="4E1CD64F" w:rsidR="00661AE7" w:rsidRPr="00661AE7" w:rsidRDefault="00661AE7" w:rsidP="00661AE7">
      <w:pPr>
        <w:pStyle w:val="Note"/>
        <w:rPr>
          <w:color w:val="auto"/>
        </w:rPr>
      </w:pPr>
      <w:r w:rsidRPr="005D78EC">
        <w:rPr>
          <w:color w:val="auto"/>
        </w:rPr>
        <w:t>Strike-throughs indicate language that would be stricken from a heading or the present law and underscoring indicates new language that would be added</w:t>
      </w:r>
      <w:r>
        <w:rPr>
          <w:color w:val="auto"/>
        </w:rPr>
        <w:t>.</w:t>
      </w:r>
    </w:p>
    <w:sectPr w:rsidR="00661AE7" w:rsidRPr="00661AE7" w:rsidSect="004A2A92">
      <w:headerReference w:type="even" r:id="rId11"/>
      <w:footerReference w:type="even" r:id="rId12"/>
      <w:footerReference w:type="default" r:id="rId13"/>
      <w:headerReference w:type="first" r:id="rId1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BFE23" w14:textId="77777777" w:rsidR="00BA7DDE" w:rsidRPr="00B844FE" w:rsidRDefault="00BA7DDE" w:rsidP="00B844FE">
      <w:r>
        <w:separator/>
      </w:r>
    </w:p>
  </w:endnote>
  <w:endnote w:type="continuationSeparator" w:id="0">
    <w:p w14:paraId="348ACD57" w14:textId="77777777" w:rsidR="00BA7DDE" w:rsidRPr="00B844FE" w:rsidRDefault="00BA7DD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4533910"/>
      <w:docPartObj>
        <w:docPartGallery w:val="Page Numbers (Bottom of Page)"/>
        <w:docPartUnique/>
      </w:docPartObj>
    </w:sdtPr>
    <w:sdtEndPr>
      <w:rPr>
        <w:noProof/>
      </w:rPr>
    </w:sdtEndPr>
    <w:sdtContent>
      <w:p w14:paraId="74E07AAA" w14:textId="77777777" w:rsidR="00C7006F" w:rsidRDefault="00C700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088250"/>
      <w:docPartObj>
        <w:docPartGallery w:val="Page Numbers (Bottom of Page)"/>
        <w:docPartUnique/>
      </w:docPartObj>
    </w:sdtPr>
    <w:sdtEndPr>
      <w:rPr>
        <w:noProof/>
      </w:rPr>
    </w:sdtEndPr>
    <w:sdtContent>
      <w:p w14:paraId="40EC9F4A" w14:textId="77777777" w:rsidR="0087384F" w:rsidRDefault="008738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012180"/>
      <w:docPartObj>
        <w:docPartGallery w:val="Page Numbers (Bottom of Page)"/>
        <w:docPartUnique/>
      </w:docPartObj>
    </w:sdtPr>
    <w:sdtEndPr/>
    <w:sdtContent>
      <w:p w14:paraId="707BF64E" w14:textId="77777777" w:rsidR="005E0995" w:rsidRPr="00B844FE" w:rsidRDefault="005E099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EA4EF71" w14:textId="77777777" w:rsidR="005E0995" w:rsidRDefault="005E0995"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287207"/>
      <w:docPartObj>
        <w:docPartGallery w:val="Page Numbers (Bottom of Page)"/>
        <w:docPartUnique/>
      </w:docPartObj>
    </w:sdtPr>
    <w:sdtEndPr>
      <w:rPr>
        <w:noProof/>
      </w:rPr>
    </w:sdtEndPr>
    <w:sdtContent>
      <w:p w14:paraId="47F9309A" w14:textId="77777777" w:rsidR="005E0995" w:rsidRDefault="005E0995"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EB916" w14:textId="77777777" w:rsidR="00BA7DDE" w:rsidRPr="00B844FE" w:rsidRDefault="00BA7DDE" w:rsidP="00B844FE">
      <w:r>
        <w:separator/>
      </w:r>
    </w:p>
  </w:footnote>
  <w:footnote w:type="continuationSeparator" w:id="0">
    <w:p w14:paraId="3ACE3F89" w14:textId="77777777" w:rsidR="00BA7DDE" w:rsidRPr="00B844FE" w:rsidRDefault="00BA7DD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416E9" w14:textId="78FD2C4C" w:rsidR="00A81922" w:rsidRPr="00661AE7" w:rsidRDefault="00661AE7" w:rsidP="00661AE7">
    <w:pPr>
      <w:pStyle w:val="HeaderStyle"/>
    </w:pPr>
    <w:r w:rsidRPr="00661AE7">
      <w:t>Intr HB</w:t>
    </w:r>
    <w:r w:rsidRPr="00661AE7">
      <w:tab/>
    </w:r>
    <w:r w:rsidRPr="00661AE7">
      <w:tab/>
    </w:r>
    <w:sdt>
      <w:sdtPr>
        <w:alias w:val="CBD Number"/>
        <w:tag w:val="CBD Number"/>
        <w:id w:val="1194499307"/>
        <w:placeholder>
          <w:docPart w:val="DefaultPlaceholder_-1854013440"/>
        </w:placeholder>
      </w:sdtPr>
      <w:sdtEndPr/>
      <w:sdtContent>
        <w:r w:rsidRPr="00661AE7">
          <w:t>2025R2958</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0A962" w14:textId="50054780" w:rsidR="005E0995" w:rsidRPr="00B844FE" w:rsidRDefault="00834CAF">
    <w:pPr>
      <w:pStyle w:val="Header"/>
    </w:pPr>
    <w:sdt>
      <w:sdtPr>
        <w:id w:val="977186399"/>
        <w:placeholder>
          <w:docPart w:val="81E8CBF28C1D4E31A874A592DCD5AA50"/>
        </w:placeholder>
        <w:temporary/>
        <w:showingPlcHdr/>
        <w15:appearance w15:val="hidden"/>
      </w:sdtPr>
      <w:sdtEndPr/>
      <w:sdtContent>
        <w:r w:rsidR="00E50878" w:rsidRPr="00B844FE">
          <w:t>[Type here]</w:t>
        </w:r>
      </w:sdtContent>
    </w:sdt>
    <w:r w:rsidR="005E0995" w:rsidRPr="00B844FE">
      <w:ptab w:relativeTo="margin" w:alignment="left" w:leader="none"/>
    </w:r>
    <w:sdt>
      <w:sdtPr>
        <w:id w:val="-574197356"/>
        <w:placeholder>
          <w:docPart w:val="81E8CBF28C1D4E31A874A592DCD5AA50"/>
        </w:placeholder>
        <w:temporary/>
        <w:showingPlcHdr/>
        <w15:appearance w15:val="hidden"/>
      </w:sdtPr>
      <w:sdtEndPr/>
      <w:sdtContent>
        <w:r w:rsidR="00E50878"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750F9" w14:textId="77777777" w:rsidR="005E0995" w:rsidRPr="004D3ABE" w:rsidRDefault="005E0995"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A8B"/>
    <w:rsid w:val="0000526A"/>
    <w:rsid w:val="00015D0B"/>
    <w:rsid w:val="00081D6D"/>
    <w:rsid w:val="00085D22"/>
    <w:rsid w:val="00087930"/>
    <w:rsid w:val="00094909"/>
    <w:rsid w:val="000C5C77"/>
    <w:rsid w:val="000E647E"/>
    <w:rsid w:val="000F22B7"/>
    <w:rsid w:val="0010070F"/>
    <w:rsid w:val="00117823"/>
    <w:rsid w:val="0014410D"/>
    <w:rsid w:val="0015112E"/>
    <w:rsid w:val="001552E7"/>
    <w:rsid w:val="001566B4"/>
    <w:rsid w:val="001671A4"/>
    <w:rsid w:val="00191A28"/>
    <w:rsid w:val="001C279E"/>
    <w:rsid w:val="001C3415"/>
    <w:rsid w:val="001D459E"/>
    <w:rsid w:val="002010BF"/>
    <w:rsid w:val="002073FB"/>
    <w:rsid w:val="002523FD"/>
    <w:rsid w:val="0025300C"/>
    <w:rsid w:val="0027011C"/>
    <w:rsid w:val="00274200"/>
    <w:rsid w:val="00275740"/>
    <w:rsid w:val="00277D96"/>
    <w:rsid w:val="002A0269"/>
    <w:rsid w:val="002B2732"/>
    <w:rsid w:val="002B6536"/>
    <w:rsid w:val="002F521E"/>
    <w:rsid w:val="00301F44"/>
    <w:rsid w:val="00303684"/>
    <w:rsid w:val="003143F5"/>
    <w:rsid w:val="00314854"/>
    <w:rsid w:val="003272A0"/>
    <w:rsid w:val="00331B5A"/>
    <w:rsid w:val="00350333"/>
    <w:rsid w:val="003525EE"/>
    <w:rsid w:val="00363FEC"/>
    <w:rsid w:val="0039617B"/>
    <w:rsid w:val="003C51CD"/>
    <w:rsid w:val="003C5681"/>
    <w:rsid w:val="004247A2"/>
    <w:rsid w:val="00471F45"/>
    <w:rsid w:val="00477387"/>
    <w:rsid w:val="004A2A92"/>
    <w:rsid w:val="004B2795"/>
    <w:rsid w:val="004C13DD"/>
    <w:rsid w:val="004D0FF7"/>
    <w:rsid w:val="004E3441"/>
    <w:rsid w:val="004E34C2"/>
    <w:rsid w:val="00562810"/>
    <w:rsid w:val="00596935"/>
    <w:rsid w:val="005A5366"/>
    <w:rsid w:val="005E0995"/>
    <w:rsid w:val="006070BD"/>
    <w:rsid w:val="00637E73"/>
    <w:rsid w:val="00661AE7"/>
    <w:rsid w:val="006865E9"/>
    <w:rsid w:val="00691F3E"/>
    <w:rsid w:val="00694BFB"/>
    <w:rsid w:val="006962EC"/>
    <w:rsid w:val="006A106B"/>
    <w:rsid w:val="006C523D"/>
    <w:rsid w:val="006D4036"/>
    <w:rsid w:val="0070502F"/>
    <w:rsid w:val="00736517"/>
    <w:rsid w:val="007E02CF"/>
    <w:rsid w:val="007F1CF5"/>
    <w:rsid w:val="00803DDB"/>
    <w:rsid w:val="00826137"/>
    <w:rsid w:val="00834CAF"/>
    <w:rsid w:val="00834EDE"/>
    <w:rsid w:val="0085636F"/>
    <w:rsid w:val="008736AA"/>
    <w:rsid w:val="0087384F"/>
    <w:rsid w:val="008D275D"/>
    <w:rsid w:val="008E08A2"/>
    <w:rsid w:val="008F31A9"/>
    <w:rsid w:val="008F600E"/>
    <w:rsid w:val="009318F8"/>
    <w:rsid w:val="00954B98"/>
    <w:rsid w:val="00980327"/>
    <w:rsid w:val="009C1EA5"/>
    <w:rsid w:val="009D742D"/>
    <w:rsid w:val="009E5B7F"/>
    <w:rsid w:val="009F1067"/>
    <w:rsid w:val="00A0044E"/>
    <w:rsid w:val="00A07A64"/>
    <w:rsid w:val="00A31E01"/>
    <w:rsid w:val="00A527AD"/>
    <w:rsid w:val="00A71502"/>
    <w:rsid w:val="00A718CF"/>
    <w:rsid w:val="00A72E7C"/>
    <w:rsid w:val="00A81922"/>
    <w:rsid w:val="00AC3B58"/>
    <w:rsid w:val="00AE48A0"/>
    <w:rsid w:val="00AE61BE"/>
    <w:rsid w:val="00B16F25"/>
    <w:rsid w:val="00B24422"/>
    <w:rsid w:val="00B615C0"/>
    <w:rsid w:val="00B637EB"/>
    <w:rsid w:val="00B72B1A"/>
    <w:rsid w:val="00B80C20"/>
    <w:rsid w:val="00B80C9C"/>
    <w:rsid w:val="00B844FE"/>
    <w:rsid w:val="00B96263"/>
    <w:rsid w:val="00BA7DDE"/>
    <w:rsid w:val="00BC562B"/>
    <w:rsid w:val="00C06EA9"/>
    <w:rsid w:val="00C33014"/>
    <w:rsid w:val="00C33434"/>
    <w:rsid w:val="00C34869"/>
    <w:rsid w:val="00C42EB6"/>
    <w:rsid w:val="00C7006F"/>
    <w:rsid w:val="00C81A8B"/>
    <w:rsid w:val="00C84F3B"/>
    <w:rsid w:val="00C85096"/>
    <w:rsid w:val="00CB20EF"/>
    <w:rsid w:val="00CC26D0"/>
    <w:rsid w:val="00CD12CB"/>
    <w:rsid w:val="00CD36CF"/>
    <w:rsid w:val="00CF1DCA"/>
    <w:rsid w:val="00D27498"/>
    <w:rsid w:val="00D579FC"/>
    <w:rsid w:val="00D600C9"/>
    <w:rsid w:val="00D7428E"/>
    <w:rsid w:val="00D87997"/>
    <w:rsid w:val="00DC304F"/>
    <w:rsid w:val="00DC78F1"/>
    <w:rsid w:val="00DE526B"/>
    <w:rsid w:val="00DF199D"/>
    <w:rsid w:val="00E01542"/>
    <w:rsid w:val="00E047E6"/>
    <w:rsid w:val="00E365F1"/>
    <w:rsid w:val="00E50878"/>
    <w:rsid w:val="00E62F48"/>
    <w:rsid w:val="00E831B3"/>
    <w:rsid w:val="00E87587"/>
    <w:rsid w:val="00EB203E"/>
    <w:rsid w:val="00EE70CB"/>
    <w:rsid w:val="00F01B45"/>
    <w:rsid w:val="00F02164"/>
    <w:rsid w:val="00F23775"/>
    <w:rsid w:val="00F41CA2"/>
    <w:rsid w:val="00F443C0"/>
    <w:rsid w:val="00F46A9F"/>
    <w:rsid w:val="00F54378"/>
    <w:rsid w:val="00F62EFB"/>
    <w:rsid w:val="00F731B4"/>
    <w:rsid w:val="00F83BBF"/>
    <w:rsid w:val="00F939A4"/>
    <w:rsid w:val="00FA181B"/>
    <w:rsid w:val="00FA7B09"/>
    <w:rsid w:val="00FB46DC"/>
    <w:rsid w:val="00FD70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67C16A"/>
  <w15:chartTrackingRefBased/>
  <w15:docId w15:val="{B0348131-CB00-40E0-9878-F134D307C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14410D"/>
    <w:pPr>
      <w:spacing w:after="160" w:line="259" w:lineRule="auto"/>
    </w:pPr>
    <w:rPr>
      <w:rFonts w:asciiTheme="minorHAnsi" w:hAnsiTheme="minorHAnsi"/>
      <w:color w:val="auto"/>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spacing w:after="0" w:line="480" w:lineRule="auto"/>
      <w:ind w:left="720"/>
      <w:contextualSpacing/>
    </w:pPr>
    <w:rPr>
      <w:rFonts w:ascii="Arial" w:hAnsi="Arial"/>
      <w:color w:val="000000" w:themeColor="text1"/>
      <w:kern w:val="0"/>
      <w14:ligatures w14:val="none"/>
    </w:r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14410D"/>
    <w:rPr>
      <w:rFonts w:ascii="Arial" w:hAnsi="Arial"/>
      <w:sz w:val="22"/>
    </w:rPr>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after="0" w:line="240" w:lineRule="auto"/>
    </w:pPr>
    <w:rPr>
      <w:rFonts w:ascii="Arial" w:hAnsi="Arial"/>
      <w:color w:val="000000" w:themeColor="text1"/>
      <w:kern w:val="0"/>
      <w14:ligatures w14:val="none"/>
    </w:r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after="0" w:line="240" w:lineRule="auto"/>
    </w:pPr>
    <w:rPr>
      <w:rFonts w:ascii="Arial" w:hAnsi="Arial"/>
      <w:color w:val="000000" w:themeColor="text1"/>
      <w:kern w:val="0"/>
      <w14:ligatures w14:val="none"/>
    </w:r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link w:val="NoteChar"/>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4A2A92"/>
    <w:rPr>
      <w:rFonts w:eastAsia="Calibri"/>
      <w:b/>
      <w:caps/>
      <w:color w:val="000000"/>
      <w:sz w:val="24"/>
    </w:rPr>
  </w:style>
  <w:style w:type="character" w:customStyle="1" w:styleId="NoteChar">
    <w:name w:val="Note Char"/>
    <w:link w:val="Note"/>
    <w:rsid w:val="004A2A92"/>
    <w:rPr>
      <w:rFonts w:eastAsia="Calibri"/>
      <w:color w:val="000000"/>
      <w:sz w:val="20"/>
    </w:rPr>
  </w:style>
  <w:style w:type="character" w:customStyle="1" w:styleId="SectionHeadingChar">
    <w:name w:val="Section Heading Char"/>
    <w:link w:val="SectionHeading"/>
    <w:rsid w:val="004A2A92"/>
    <w:rPr>
      <w:rFonts w:eastAsia="Calibri"/>
      <w:b/>
      <w:color w:val="000000"/>
    </w:rPr>
  </w:style>
  <w:style w:type="character" w:customStyle="1" w:styleId="SectionBodyChar">
    <w:name w:val="Section Body Char"/>
    <w:link w:val="SectionBody"/>
    <w:locked/>
    <w:rsid w:val="004A2A92"/>
    <w:rPr>
      <w:rFonts w:eastAsia="Calibri"/>
      <w:color w:val="000000"/>
    </w:rPr>
  </w:style>
  <w:style w:type="character" w:styleId="PageNumber">
    <w:name w:val="page number"/>
    <w:basedOn w:val="DefaultParagraphFont"/>
    <w:uiPriority w:val="99"/>
    <w:semiHidden/>
    <w:locked/>
    <w:rsid w:val="004A2A92"/>
  </w:style>
  <w:style w:type="character" w:customStyle="1" w:styleId="ChapterHeadingChar">
    <w:name w:val="Chapter Heading Char"/>
    <w:link w:val="ChapterHeading"/>
    <w:rsid w:val="005E0995"/>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E8CBF28C1D4E31A874A592DCD5AA50"/>
        <w:category>
          <w:name w:val="General"/>
          <w:gallery w:val="placeholder"/>
        </w:category>
        <w:types>
          <w:type w:val="bbPlcHdr"/>
        </w:types>
        <w:behaviors>
          <w:behavior w:val="content"/>
        </w:behaviors>
        <w:guid w:val="{39832632-2481-4E56-B562-FC18C43CB616}"/>
      </w:docPartPr>
      <w:docPartBody>
        <w:p w:rsidR="00411BB9" w:rsidRDefault="00E028BA">
          <w:pPr>
            <w:pStyle w:val="81E8CBF28C1D4E31A874A592DCD5AA50"/>
          </w:pPr>
          <w:r w:rsidRPr="00B844FE">
            <w:t>[Type here]</w:t>
          </w:r>
        </w:p>
      </w:docPartBody>
    </w:docPart>
    <w:docPart>
      <w:docPartPr>
        <w:name w:val="348D20CCDFCA4344AAC9718C8B893904"/>
        <w:category>
          <w:name w:val="General"/>
          <w:gallery w:val="placeholder"/>
        </w:category>
        <w:types>
          <w:type w:val="bbPlcHdr"/>
        </w:types>
        <w:behaviors>
          <w:behavior w:val="content"/>
        </w:behaviors>
        <w:guid w:val="{AADB6637-D59E-4820-8398-E6119FB7ADC1}"/>
      </w:docPartPr>
      <w:docPartBody>
        <w:p w:rsidR="00411BB9" w:rsidRDefault="00C44E89">
          <w:pPr>
            <w:pStyle w:val="348D20CCDFCA4344AAC9718C8B893904"/>
          </w:pPr>
          <w:r w:rsidRPr="00B844FE">
            <w:t>Number</w:t>
          </w:r>
        </w:p>
      </w:docPartBody>
    </w:docPart>
    <w:docPart>
      <w:docPartPr>
        <w:name w:val="7D44C2F143B24EB2BBD233D9DBF7694C"/>
        <w:category>
          <w:name w:val="General"/>
          <w:gallery w:val="placeholder"/>
        </w:category>
        <w:types>
          <w:type w:val="bbPlcHdr"/>
        </w:types>
        <w:behaviors>
          <w:behavior w:val="content"/>
        </w:behaviors>
        <w:guid w:val="{46ED0394-34EA-4062-84F7-767074174B7C}"/>
      </w:docPartPr>
      <w:docPartBody>
        <w:p w:rsidR="00411BB9" w:rsidRDefault="00C44E89">
          <w:pPr>
            <w:pStyle w:val="7D44C2F143B24EB2BBD233D9DBF7694C"/>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9D5D5A32-B5A7-4179-86FB-ABA20F7B9070}"/>
      </w:docPartPr>
      <w:docPartBody>
        <w:p w:rsidR="009C67D1" w:rsidRDefault="009C67D1">
          <w:r w:rsidRPr="002A096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E4B"/>
    <w:rsid w:val="00015D0B"/>
    <w:rsid w:val="00030A9C"/>
    <w:rsid w:val="00094909"/>
    <w:rsid w:val="00251E4B"/>
    <w:rsid w:val="003525EE"/>
    <w:rsid w:val="00411BB9"/>
    <w:rsid w:val="005D4F88"/>
    <w:rsid w:val="006070BD"/>
    <w:rsid w:val="008F600E"/>
    <w:rsid w:val="009C67D1"/>
    <w:rsid w:val="00A0044E"/>
    <w:rsid w:val="00B72B1A"/>
    <w:rsid w:val="00B80C9C"/>
    <w:rsid w:val="00C44E89"/>
    <w:rsid w:val="00D96A08"/>
    <w:rsid w:val="00E028BA"/>
    <w:rsid w:val="00F375CD"/>
    <w:rsid w:val="00F73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E8CBF28C1D4E31A874A592DCD5AA50">
    <w:name w:val="81E8CBF28C1D4E31A874A592DCD5AA50"/>
  </w:style>
  <w:style w:type="paragraph" w:customStyle="1" w:styleId="348D20CCDFCA4344AAC9718C8B893904">
    <w:name w:val="348D20CCDFCA4344AAC9718C8B893904"/>
  </w:style>
  <w:style w:type="character" w:styleId="PlaceholderText">
    <w:name w:val="Placeholder Text"/>
    <w:basedOn w:val="DefaultParagraphFont"/>
    <w:uiPriority w:val="99"/>
    <w:semiHidden/>
    <w:rsid w:val="009C67D1"/>
    <w:rPr>
      <w:color w:val="808080"/>
    </w:rPr>
  </w:style>
  <w:style w:type="paragraph" w:customStyle="1" w:styleId="7D44C2F143B24EB2BBD233D9DBF7694C">
    <w:name w:val="7D44C2F143B24EB2BBD233D9DBF769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4</Pages>
  <Words>2668</Words>
  <Characters>15212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Sam Rowe</cp:lastModifiedBy>
  <cp:revision>2</cp:revision>
  <cp:lastPrinted>2024-02-16T21:45:00Z</cp:lastPrinted>
  <dcterms:created xsi:type="dcterms:W3CDTF">2025-02-19T20:54:00Z</dcterms:created>
  <dcterms:modified xsi:type="dcterms:W3CDTF">2025-02-19T20:54:00Z</dcterms:modified>
</cp:coreProperties>
</file>